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0C407E4">
      <w:pPr>
        <w:jc w:val="center"/>
        <w:rPr>
          <w:b/>
          <w:bCs/>
          <w:sz w:val="44"/>
          <w:szCs w:val="44"/>
        </w:rPr>
      </w:pPr>
      <w:r>
        <w:rPr>
          <w:rFonts w:hint="eastAsia"/>
          <w:b/>
          <w:bCs/>
          <w:sz w:val="44"/>
          <w:szCs w:val="44"/>
          <w:lang w:eastAsia="zh-CN"/>
        </w:rPr>
        <w:t>《全封闭规模蛋用鹌鹑饲养管理规范》</w:t>
      </w:r>
    </w:p>
    <w:p w14:paraId="66EDE684">
      <w:pPr>
        <w:jc w:val="center"/>
        <w:rPr>
          <w:b/>
          <w:bCs/>
          <w:sz w:val="44"/>
          <w:szCs w:val="44"/>
        </w:rPr>
      </w:pPr>
      <w:r>
        <w:rPr>
          <w:rFonts w:hint="eastAsia"/>
          <w:b/>
          <w:bCs/>
          <w:sz w:val="44"/>
          <w:szCs w:val="44"/>
        </w:rPr>
        <w:t>地方标准编制说明</w:t>
      </w:r>
    </w:p>
    <w:p w14:paraId="1312A989">
      <w:pPr>
        <w:ind w:firstLine="640" w:firstLineChars="200"/>
        <w:rPr>
          <w:rFonts w:ascii="黑体" w:eastAsia="黑体"/>
          <w:sz w:val="32"/>
          <w:szCs w:val="32"/>
        </w:rPr>
      </w:pPr>
    </w:p>
    <w:p w14:paraId="4DFAA7A6">
      <w:pPr>
        <w:snapToGrid/>
        <w:spacing w:before="0" w:beforeAutospacing="0" w:after="0" w:afterAutospacing="0" w:line="240" w:lineRule="auto"/>
        <w:jc w:val="both"/>
        <w:textAlignment w:val="baseline"/>
        <w:rPr>
          <w:rStyle w:val="15"/>
          <w:rFonts w:ascii="华文中宋" w:hAnsi="华文中宋" w:eastAsia="华文中宋"/>
          <w:b w:val="0"/>
          <w:i w:val="0"/>
          <w:caps w:val="0"/>
          <w:spacing w:val="0"/>
          <w:w w:val="100"/>
          <w:kern w:val="2"/>
          <w:sz w:val="32"/>
          <w:szCs w:val="32"/>
          <w:lang w:val="en-US" w:eastAsia="zh-CN" w:bidi="ar-SA"/>
        </w:rPr>
      </w:pPr>
      <w:r>
        <w:rPr>
          <w:rStyle w:val="15"/>
          <w:rFonts w:ascii="华文中宋" w:hAnsi="华文中宋" w:eastAsia="华文中宋"/>
          <w:b w:val="0"/>
          <w:i w:val="0"/>
          <w:caps w:val="0"/>
          <w:spacing w:val="0"/>
          <w:w w:val="100"/>
          <w:kern w:val="2"/>
          <w:sz w:val="32"/>
          <w:szCs w:val="32"/>
          <w:lang w:val="en-US" w:eastAsia="zh-CN" w:bidi="ar-SA"/>
        </w:rPr>
        <w:t>一、</w:t>
      </w:r>
      <w:r>
        <w:rPr>
          <w:rStyle w:val="15"/>
          <w:rFonts w:hint="eastAsia" w:ascii="华文中宋" w:hAnsi="华文中宋" w:eastAsia="华文中宋"/>
          <w:b w:val="0"/>
          <w:i w:val="0"/>
          <w:caps w:val="0"/>
          <w:spacing w:val="0"/>
          <w:w w:val="100"/>
          <w:kern w:val="2"/>
          <w:sz w:val="32"/>
          <w:szCs w:val="32"/>
          <w:lang w:val="en-US" w:eastAsia="zh-CN" w:bidi="ar-SA"/>
        </w:rPr>
        <w:t>工作情况</w:t>
      </w:r>
    </w:p>
    <w:p w14:paraId="5E263E62">
      <w:pPr>
        <w:widowControl/>
        <w:snapToGrid w:val="0"/>
        <w:spacing w:beforeLines="50" w:afterLines="50" w:line="600" w:lineRule="exact"/>
        <w:ind w:firstLine="640" w:firstLineChars="200"/>
        <w:rPr>
          <w:rFonts w:hint="eastAsia" w:ascii="仿宋_GB2312" w:eastAsia="仿宋_GB2312"/>
          <w:sz w:val="32"/>
          <w:szCs w:val="32"/>
          <w:lang w:val="en-US" w:eastAsia="zh-CN"/>
        </w:rPr>
      </w:pPr>
      <w:r>
        <w:rPr>
          <w:rFonts w:hint="eastAsia" w:ascii="仿宋_GB2312" w:eastAsia="仿宋_GB2312"/>
          <w:sz w:val="32"/>
          <w:szCs w:val="32"/>
          <w:lang w:val="en-US" w:eastAsia="zh-CN"/>
        </w:rPr>
        <w:t>（一）任务来源</w:t>
      </w:r>
    </w:p>
    <w:p w14:paraId="39AE22DA">
      <w:pPr>
        <w:widowControl/>
        <w:snapToGrid w:val="0"/>
        <w:spacing w:beforeLines="50" w:afterLines="50" w:line="600" w:lineRule="exact"/>
        <w:ind w:firstLine="640" w:firstLineChars="200"/>
        <w:rPr>
          <w:rFonts w:hint="eastAsia" w:ascii="仿宋_GB2312" w:eastAsia="仿宋_GB2312"/>
          <w:sz w:val="32"/>
          <w:szCs w:val="32"/>
        </w:rPr>
      </w:pPr>
      <w:r>
        <w:rPr>
          <w:rFonts w:hint="eastAsia" w:ascii="仿宋_GB2312" w:eastAsia="仿宋_GB2312"/>
          <w:sz w:val="32"/>
          <w:szCs w:val="32"/>
          <w:lang w:eastAsia="zh-CN"/>
        </w:rPr>
        <w:t>经</w:t>
      </w:r>
      <w:r>
        <w:rPr>
          <w:rFonts w:hint="eastAsia" w:ascii="仿宋_GB2312" w:eastAsia="仿宋_GB2312"/>
          <w:sz w:val="32"/>
          <w:szCs w:val="32"/>
        </w:rPr>
        <w:t>江西省农业</w:t>
      </w:r>
      <w:r>
        <w:rPr>
          <w:rFonts w:hint="eastAsia" w:ascii="仿宋_GB2312" w:eastAsia="仿宋_GB2312"/>
          <w:sz w:val="32"/>
          <w:szCs w:val="32"/>
          <w:lang w:eastAsia="zh-CN"/>
        </w:rPr>
        <w:t>技术推广中心申请提出，</w:t>
      </w:r>
      <w:r>
        <w:rPr>
          <w:rFonts w:hint="eastAsia" w:ascii="仿宋_GB2312" w:eastAsia="仿宋_GB2312"/>
          <w:sz w:val="32"/>
          <w:szCs w:val="32"/>
          <w:lang w:val="en-US" w:eastAsia="zh-CN"/>
        </w:rPr>
        <w:t>2024年7月江西省农业</w:t>
      </w:r>
      <w:r>
        <w:rPr>
          <w:rFonts w:hint="eastAsia" w:ascii="仿宋_GB2312" w:eastAsia="仿宋_GB2312"/>
          <w:sz w:val="32"/>
          <w:szCs w:val="32"/>
        </w:rPr>
        <w:t>农村厅</w:t>
      </w:r>
      <w:r>
        <w:rPr>
          <w:rFonts w:hint="eastAsia" w:ascii="仿宋_GB2312" w:eastAsia="仿宋_GB2312"/>
          <w:sz w:val="32"/>
          <w:szCs w:val="32"/>
          <w:lang w:eastAsia="zh-CN"/>
        </w:rPr>
        <w:t>《关于报送</w:t>
      </w:r>
      <w:r>
        <w:rPr>
          <w:rFonts w:hint="eastAsia" w:ascii="仿宋_GB2312" w:eastAsia="仿宋_GB2312"/>
          <w:sz w:val="32"/>
          <w:szCs w:val="32"/>
          <w:lang w:val="en-US" w:eastAsia="zh-CN"/>
        </w:rPr>
        <w:t>2024年第三批江西省地方标准计划项目的函</w:t>
      </w:r>
      <w:r>
        <w:rPr>
          <w:rFonts w:hint="eastAsia" w:ascii="仿宋_GB2312" w:eastAsia="仿宋_GB2312"/>
          <w:sz w:val="32"/>
          <w:szCs w:val="32"/>
          <w:lang w:eastAsia="zh-CN"/>
        </w:rPr>
        <w:t>》，向省市场监督管理局申请《全封闭规模蛋鹌鹑饲养管理规范》地方标准的立项。经省市场监督管理局组织立项评审，</w:t>
      </w:r>
      <w:r>
        <w:rPr>
          <w:rFonts w:hint="eastAsia" w:ascii="仿宋_GB2312" w:eastAsia="仿宋_GB2312"/>
          <w:sz w:val="32"/>
          <w:szCs w:val="32"/>
        </w:rPr>
        <w:t>下达</w:t>
      </w:r>
      <w:r>
        <w:rPr>
          <w:rFonts w:hint="eastAsia" w:ascii="仿宋_GB2312" w:eastAsia="仿宋_GB2312"/>
          <w:sz w:val="32"/>
          <w:szCs w:val="32"/>
          <w:lang w:eastAsia="zh-CN"/>
        </w:rPr>
        <w:t>项目计划</w:t>
      </w:r>
      <w:r>
        <w:rPr>
          <w:rFonts w:hint="eastAsia" w:ascii="仿宋_GB2312" w:eastAsia="仿宋_GB2312"/>
          <w:sz w:val="32"/>
          <w:szCs w:val="32"/>
        </w:rPr>
        <w:t>《</w:t>
      </w:r>
      <w:r>
        <w:rPr>
          <w:rFonts w:hint="eastAsia" w:ascii="仿宋_GB2312" w:eastAsia="仿宋_GB2312"/>
          <w:sz w:val="32"/>
          <w:szCs w:val="32"/>
          <w:lang w:eastAsia="zh-CN"/>
        </w:rPr>
        <w:t>江西省市场监督管理局关于下达</w:t>
      </w:r>
      <w:r>
        <w:rPr>
          <w:rFonts w:hint="eastAsia" w:ascii="仿宋_GB2312" w:eastAsia="仿宋_GB2312"/>
          <w:sz w:val="32"/>
          <w:szCs w:val="32"/>
        </w:rPr>
        <w:t>202</w:t>
      </w:r>
      <w:r>
        <w:rPr>
          <w:rFonts w:hint="eastAsia" w:ascii="仿宋_GB2312" w:eastAsia="仿宋_GB2312"/>
          <w:sz w:val="32"/>
          <w:szCs w:val="32"/>
          <w:lang w:val="en-US" w:eastAsia="zh-CN"/>
        </w:rPr>
        <w:t>4</w:t>
      </w:r>
      <w:r>
        <w:rPr>
          <w:rFonts w:hint="eastAsia" w:ascii="仿宋_GB2312" w:eastAsia="仿宋_GB2312"/>
          <w:sz w:val="32"/>
          <w:szCs w:val="32"/>
        </w:rPr>
        <w:t>年第</w:t>
      </w:r>
      <w:r>
        <w:rPr>
          <w:rFonts w:hint="eastAsia" w:ascii="仿宋_GB2312" w:eastAsia="仿宋_GB2312"/>
          <w:sz w:val="32"/>
          <w:szCs w:val="32"/>
          <w:lang w:eastAsia="zh-CN"/>
        </w:rPr>
        <w:t>十</w:t>
      </w:r>
      <w:r>
        <w:rPr>
          <w:rFonts w:hint="eastAsia" w:ascii="仿宋_GB2312" w:eastAsia="仿宋_GB2312"/>
          <w:sz w:val="32"/>
          <w:szCs w:val="32"/>
        </w:rPr>
        <w:t>批江西省地方标准制修订计划》要求，</w:t>
      </w:r>
      <w:r>
        <w:rPr>
          <w:rFonts w:hint="eastAsia" w:ascii="仿宋_GB2312" w:eastAsia="仿宋_GB2312"/>
          <w:sz w:val="32"/>
          <w:szCs w:val="32"/>
          <w:lang w:eastAsia="zh-CN"/>
        </w:rPr>
        <w:t>批准立项制定</w:t>
      </w:r>
      <w:r>
        <w:rPr>
          <w:rFonts w:hint="eastAsia" w:ascii="仿宋_GB2312" w:eastAsia="仿宋_GB2312"/>
          <w:sz w:val="32"/>
          <w:szCs w:val="32"/>
        </w:rPr>
        <w:t>《</w:t>
      </w:r>
      <w:r>
        <w:rPr>
          <w:rFonts w:hint="eastAsia" w:ascii="仿宋_GB2312" w:eastAsia="仿宋_GB2312"/>
          <w:sz w:val="32"/>
          <w:szCs w:val="32"/>
          <w:lang w:eastAsia="zh-CN"/>
        </w:rPr>
        <w:t>全封闭规模蛋用鹌鹑饲养管理规范</w:t>
      </w:r>
      <w:r>
        <w:rPr>
          <w:rFonts w:hint="eastAsia" w:ascii="仿宋_GB2312" w:eastAsia="仿宋_GB2312"/>
          <w:sz w:val="32"/>
          <w:szCs w:val="32"/>
        </w:rPr>
        <w:t>》</w:t>
      </w:r>
      <w:r>
        <w:rPr>
          <w:rFonts w:hint="eastAsia" w:ascii="仿宋_GB2312" w:eastAsia="仿宋_GB2312"/>
          <w:sz w:val="32"/>
          <w:szCs w:val="32"/>
          <w:lang w:eastAsia="zh-CN"/>
        </w:rPr>
        <w:t>地方标准</w:t>
      </w:r>
      <w:r>
        <w:rPr>
          <w:rFonts w:hint="eastAsia" w:ascii="仿宋_GB2312" w:eastAsia="仿宋_GB2312"/>
          <w:sz w:val="32"/>
          <w:szCs w:val="32"/>
        </w:rPr>
        <w:t>。</w:t>
      </w:r>
    </w:p>
    <w:p w14:paraId="1573993B">
      <w:pPr>
        <w:widowControl/>
        <w:snapToGrid w:val="0"/>
        <w:spacing w:beforeLines="50" w:afterLines="50" w:line="600" w:lineRule="exact"/>
        <w:ind w:firstLine="640" w:firstLineChars="200"/>
        <w:rPr>
          <w:rFonts w:hint="eastAsia" w:ascii="仿宋_GB2312" w:eastAsia="仿宋_GB2312"/>
          <w:sz w:val="32"/>
          <w:szCs w:val="32"/>
          <w:lang w:val="en-US" w:eastAsia="zh-CN"/>
        </w:rPr>
      </w:pPr>
      <w:r>
        <w:rPr>
          <w:rFonts w:hint="eastAsia" w:ascii="仿宋_GB2312" w:eastAsia="仿宋_GB2312"/>
          <w:sz w:val="32"/>
          <w:szCs w:val="32"/>
          <w:lang w:val="en-US" w:eastAsia="zh-CN"/>
        </w:rPr>
        <w:t>（二）起草单位</w:t>
      </w:r>
    </w:p>
    <w:p w14:paraId="487A6027">
      <w:pPr>
        <w:widowControl/>
        <w:snapToGrid w:val="0"/>
        <w:spacing w:beforeLines="50" w:afterLines="50" w:line="600" w:lineRule="exact"/>
        <w:ind w:firstLine="640" w:firstLineChars="200"/>
        <w:rPr>
          <w:rFonts w:hint="eastAsia" w:ascii="仿宋_GB2312" w:eastAsia="仿宋_GB2312"/>
          <w:sz w:val="32"/>
          <w:szCs w:val="32"/>
          <w:lang w:eastAsia="zh-CN"/>
        </w:rPr>
      </w:pPr>
      <w:r>
        <w:rPr>
          <w:rFonts w:hint="eastAsia" w:ascii="仿宋_GB2312" w:eastAsia="仿宋_GB2312"/>
          <w:sz w:val="32"/>
          <w:szCs w:val="32"/>
        </w:rPr>
        <w:t>标准起草单位：江西省农业技术推广中心</w:t>
      </w:r>
      <w:r>
        <w:rPr>
          <w:rFonts w:hint="eastAsia" w:ascii="仿宋_GB2312" w:eastAsia="仿宋_GB2312"/>
          <w:sz w:val="32"/>
          <w:szCs w:val="32"/>
          <w:lang w:val="en-US" w:eastAsia="zh-CN"/>
        </w:rPr>
        <w:t>、江西蛋皇纪绿色食品有限公司</w:t>
      </w:r>
    </w:p>
    <w:p w14:paraId="5FD4E11A">
      <w:pPr>
        <w:widowControl/>
        <w:snapToGrid w:val="0"/>
        <w:spacing w:beforeLines="50" w:afterLines="50" w:line="600" w:lineRule="exact"/>
        <w:ind w:firstLine="640" w:firstLineChars="200"/>
        <w:rPr>
          <w:rFonts w:hint="eastAsia" w:ascii="仿宋_GB2312" w:eastAsia="仿宋_GB2312"/>
          <w:sz w:val="32"/>
          <w:szCs w:val="32"/>
        </w:rPr>
      </w:pPr>
      <w:r>
        <w:rPr>
          <w:rFonts w:hint="eastAsia" w:ascii="仿宋_GB2312" w:eastAsia="仿宋_GB2312"/>
          <w:sz w:val="32"/>
          <w:szCs w:val="32"/>
        </w:rPr>
        <w:t>标准起草协作单位：</w:t>
      </w:r>
      <w:r>
        <w:rPr>
          <w:rFonts w:hint="eastAsia" w:ascii="仿宋_GB2312" w:eastAsia="仿宋_GB2312"/>
          <w:sz w:val="32"/>
          <w:szCs w:val="32"/>
          <w:lang w:eastAsia="zh-CN"/>
        </w:rPr>
        <w:t>无</w:t>
      </w:r>
    </w:p>
    <w:p w14:paraId="63C761BC">
      <w:pPr>
        <w:pStyle w:val="10"/>
        <w:numPr>
          <w:ilvl w:val="0"/>
          <w:numId w:val="1"/>
        </w:numPr>
        <w:ind w:firstLine="640" w:firstLineChars="200"/>
        <w:rPr>
          <w:rFonts w:hint="eastAsia" w:ascii="仿宋_GB2312" w:hAnsi="Times New Roman" w:eastAsia="仿宋_GB2312" w:cs="Times New Roman"/>
          <w:kern w:val="2"/>
          <w:sz w:val="32"/>
          <w:szCs w:val="32"/>
          <w:lang w:val="en-US" w:eastAsia="zh-CN" w:bidi="ar-SA"/>
        </w:rPr>
      </w:pPr>
      <w:r>
        <w:rPr>
          <w:rFonts w:hint="eastAsia" w:ascii="仿宋_GB2312" w:hAnsi="Times New Roman" w:eastAsia="仿宋_GB2312" w:cs="Times New Roman"/>
          <w:kern w:val="2"/>
          <w:sz w:val="32"/>
          <w:szCs w:val="32"/>
          <w:lang w:val="en-US" w:eastAsia="zh-CN" w:bidi="ar-SA"/>
        </w:rPr>
        <w:t>标准起草人</w:t>
      </w:r>
    </w:p>
    <w:p w14:paraId="56C1E109">
      <w:pPr>
        <w:ind w:firstLine="640" w:firstLineChars="200"/>
        <w:rPr>
          <w:rFonts w:hint="eastAsia" w:ascii="仿宋_GB2312" w:hAnsi="Times New Roman" w:eastAsia="仿宋_GB2312" w:cs="Times New Roman"/>
          <w:kern w:val="2"/>
          <w:sz w:val="32"/>
          <w:szCs w:val="32"/>
          <w:lang w:val="en-US" w:eastAsia="zh-CN" w:bidi="ar-SA"/>
        </w:rPr>
      </w:pPr>
      <w:r>
        <w:rPr>
          <w:rFonts w:hint="eastAsia" w:ascii="仿宋_GB2312" w:eastAsia="仿宋_GB2312" w:cs="Times New Roman"/>
          <w:kern w:val="2"/>
          <w:sz w:val="32"/>
          <w:szCs w:val="32"/>
          <w:lang w:val="en-US" w:eastAsia="zh-CN" w:bidi="ar-SA"/>
        </w:rPr>
        <w:t>主要起草人</w:t>
      </w:r>
      <w:r>
        <w:rPr>
          <w:rFonts w:hint="eastAsia" w:ascii="仿宋_GB2312" w:hAnsi="Times New Roman" w:eastAsia="仿宋_GB2312" w:cs="Times New Roman"/>
          <w:kern w:val="2"/>
          <w:sz w:val="32"/>
          <w:szCs w:val="32"/>
          <w:lang w:val="en-US" w:eastAsia="zh-CN" w:bidi="ar-SA"/>
        </w:rPr>
        <w:t>：</w:t>
      </w:r>
      <w:r>
        <w:rPr>
          <w:rFonts w:hint="eastAsia" w:ascii="仿宋_GB2312" w:eastAsia="仿宋_GB2312" w:cs="Times New Roman"/>
          <w:kern w:val="2"/>
          <w:sz w:val="32"/>
          <w:szCs w:val="32"/>
          <w:lang w:val="en-US" w:eastAsia="zh-CN" w:bidi="ar-SA"/>
        </w:rPr>
        <w:t>张磊</w:t>
      </w:r>
      <w:r>
        <w:rPr>
          <w:rFonts w:hint="eastAsia" w:ascii="仿宋_GB2312" w:eastAsia="仿宋_GB2312"/>
          <w:sz w:val="32"/>
          <w:szCs w:val="32"/>
          <w:lang w:eastAsia="zh-CN"/>
        </w:rPr>
        <w:t>、姜树林、付戴波、</w:t>
      </w:r>
      <w:r>
        <w:rPr>
          <w:rFonts w:hint="eastAsia" w:ascii="仿宋_GB2312" w:eastAsia="仿宋_GB2312"/>
          <w:sz w:val="32"/>
          <w:szCs w:val="32"/>
          <w:lang w:val="en-US" w:eastAsia="zh-CN"/>
        </w:rPr>
        <w:t>付海玲、余晨琦、万乐音、丁廣森、刘海文、李成凤、万华敏、吴志坚、刘小兰、范明、孙剑、赵颖绮、郑美贵</w:t>
      </w:r>
      <w:r>
        <w:rPr>
          <w:rFonts w:hint="eastAsia" w:ascii="仿宋_GB2312" w:hAnsi="Times New Roman" w:eastAsia="仿宋_GB2312" w:cs="Times New Roman"/>
          <w:kern w:val="2"/>
          <w:sz w:val="32"/>
          <w:szCs w:val="32"/>
          <w:lang w:val="en-US" w:eastAsia="zh-CN" w:bidi="ar-SA"/>
        </w:rPr>
        <w:t>。</w:t>
      </w:r>
    </w:p>
    <w:p w14:paraId="4CF9A94E">
      <w:pPr>
        <w:snapToGrid/>
        <w:spacing w:before="0" w:beforeAutospacing="0" w:after="0" w:afterAutospacing="0" w:line="240" w:lineRule="auto"/>
        <w:jc w:val="both"/>
        <w:textAlignment w:val="baseline"/>
        <w:rPr>
          <w:rFonts w:hint="eastAsia" w:ascii="仿宋_GB2312" w:eastAsia="仿宋_GB2312"/>
          <w:sz w:val="32"/>
          <w:szCs w:val="32"/>
        </w:rPr>
      </w:pPr>
      <w:r>
        <w:rPr>
          <w:rStyle w:val="15"/>
          <w:rFonts w:hint="eastAsia" w:ascii="华文中宋" w:hAnsi="华文中宋" w:eastAsia="华文中宋"/>
          <w:b w:val="0"/>
          <w:i w:val="0"/>
          <w:caps w:val="0"/>
          <w:spacing w:val="0"/>
          <w:w w:val="100"/>
          <w:kern w:val="2"/>
          <w:sz w:val="32"/>
          <w:szCs w:val="32"/>
          <w:lang w:val="en-US" w:eastAsia="zh-CN" w:bidi="ar-SA"/>
        </w:rPr>
        <w:t>二、制定（修订）标准的必要性和意义</w:t>
      </w:r>
    </w:p>
    <w:p w14:paraId="330660C7">
      <w:pPr>
        <w:ind w:firstLine="640" w:firstLineChars="200"/>
        <w:rPr>
          <w:rFonts w:hint="eastAsia" w:ascii="仿宋_GB2312" w:eastAsia="仿宋_GB2312"/>
          <w:sz w:val="32"/>
          <w:szCs w:val="32"/>
          <w:lang w:val="en-US" w:eastAsia="zh-CN"/>
        </w:rPr>
      </w:pPr>
      <w:r>
        <w:rPr>
          <w:rFonts w:hint="eastAsia" w:ascii="仿宋_GB2312" w:eastAsia="仿宋_GB2312"/>
          <w:sz w:val="32"/>
          <w:szCs w:val="32"/>
          <w:lang w:val="en-US" w:eastAsia="zh-CN"/>
        </w:rPr>
        <w:t>2020年5月，中华人民共和国农业农村部第303号公告，公布《国家畜禽遗传资源目录》，将鹌鹑列入传统畜禽。鹌鹑产业是继鸡、鸭、鹅、鸽之后第五大家禽产业。2021年，江西省人民政府办公厅《关于推进家禽产业高质量发展的实施建议》中指出要因地制宜发展鹌鹑产业。2022年，党的二十大报告指出，当前阶段，全国要树立大食物观，要从传统农作物和畜禽遗传资源向更丰富的生物资源拓展，构建多元化食物供给体系，全方位、多途径开发食物资源，开发丰富的食物品种，实现各类食物供求平衡，更好地满足人民群众日益多元化的食物消费需求。2024年2月，江西省委一号文件《中共江西省委、江西省人民政府关于学习运用“千村示范、万村整治”工程经验有力有效推进乡村全面振兴的实施意见》中指出，构建多元化食物供给体系，树立大食物观，因地制宜发展鹌鹑等特色养殖。</w:t>
      </w:r>
    </w:p>
    <w:p w14:paraId="75D37662">
      <w:pPr>
        <w:ind w:firstLine="640" w:firstLineChars="200"/>
        <w:rPr>
          <w:rFonts w:hint="eastAsia" w:ascii="仿宋_GB2312" w:eastAsia="仿宋_GB2312"/>
          <w:sz w:val="32"/>
          <w:szCs w:val="32"/>
          <w:lang w:val="en-US" w:eastAsia="zh-CN"/>
        </w:rPr>
      </w:pPr>
      <w:r>
        <w:rPr>
          <w:rFonts w:hint="eastAsia" w:ascii="仿宋_GB2312" w:eastAsia="仿宋_GB2312"/>
          <w:sz w:val="32"/>
          <w:szCs w:val="32"/>
          <w:lang w:val="en-US" w:eastAsia="zh-CN"/>
        </w:rPr>
        <w:t>我国蛋用鹌鹑饲养量和销售量均居世界第一，年产值约220亿元，正向千亿产业迈进。2019年全国蛋用鹌鹑存栏5亿羽，蛋产量达150万吨，占世界总量的60%以上。近年来我省蛋用鹌鹑养殖发展较快，2022年我省鹌鹑饲养量为3935万羽，全国排名第5位。2023年全省蛋鹌鹑饲养量为6214万羽，增长57.9%，鹌鹑蛋7.2万吨，增长52.4%，产值11.9亿元，增长89%，全国排名上升至第4位，每羽蛋用鹌鹑的收益在25元以上,带动了农民脱贫致富。形成以南昌、宜春、九江三个鹌鹑优势产业带，涌现了众多鹌鹑加工品牌，在上海、广东、福建等前有广阔的销售市场，是农民增收致富的重要渠道</w:t>
      </w:r>
    </w:p>
    <w:p w14:paraId="3A9F5214">
      <w:pPr>
        <w:ind w:firstLine="640" w:firstLineChars="200"/>
        <w:rPr>
          <w:rFonts w:hint="eastAsia" w:ascii="仿宋" w:hAnsi="仿宋" w:eastAsia="仿宋" w:cs="仿宋"/>
          <w:sz w:val="24"/>
          <w:lang w:val="en-US" w:eastAsia="zh-CN"/>
        </w:rPr>
      </w:pPr>
      <w:r>
        <w:rPr>
          <w:rFonts w:hint="eastAsia" w:ascii="仿宋_GB2312" w:eastAsia="仿宋_GB2312"/>
          <w:sz w:val="32"/>
          <w:szCs w:val="32"/>
          <w:lang w:val="en-US" w:eastAsia="zh-CN"/>
        </w:rPr>
        <w:t xml:space="preserve">本文件前期连续多年对全省的蛋用鹌鹑的养殖情况进行了全面的摸底调研，建立了我省蛋用鹌鹑生产情况备案表与数据库，全面掌握我省蛋用鹌鹑的生产情况，在此基础之上，在修水县蛋黄纪绿色食品有限公司建立了示范基地。该公司为盐津铺子食品股份的全资子公司，已建成国内领先的蛋用鹌鹑养殖基地，2023年出栏蛋用鹌鹑350万。我们综合考虑蛋用鹌鹑产业的发展趋势和鹌鹑栏舍、养殖技术等综合因素，并结合我省实际情况，针对蛋用鹌鹑生产周期的特点，从提高单位养殖数量、提高生产效益和管理水平，提出了全封闭规模蛋鹌鹑饲养管理规范。全封闭规模化蛋鹌鹑养殖与传统开放或半开放式养殖方式相比，有以下优点：一是可以提高单位用地面积养殖数量。采取全封闭养殖，笼具层叠可以达6-8层，单位土地可以提高25%的养殖数量；二是实现群体整齐开产，通过人工调节全封闭鹌鹑舍内环境，实现蛋用鹌鹑生产不受季节和外部因素的影响，可实现全年35日龄开产，大大提高生产的整齐度；三是有效降低育雏期和产蛋期的病淘率，全封闭条件下育雏期（25日龄）病淘率为2%～3%，产蛋期日死淘率为0.05%，与开放或半开放养殖相比，分别降低33%～40%和20%，全期死淘率可降低2-5个百分点，从而有效降低养殖成本，提高养殖效益；四是通过对光照设施与笼具内布局构造的改进，保障鹌鹑健康生长与动物福利。该规范通过对规模化蛋鹌鹑饲养管理技术的集成，实现育雏期、育成期和产蛋期精细化管理，提高育成期鹌鹑的整齐度，提高产蛋期产蛋率，有效延长产蛋高峰期。目前，在我省修水县、高安市等鹌鹑主产区应用，并取得了良好的经济效益和生态效益，有效的提升了我省的蛋用鹌鹑养殖技术水平。 </w:t>
      </w:r>
      <w:r>
        <w:rPr>
          <w:rFonts w:hint="eastAsia" w:ascii="仿宋" w:hAnsi="仿宋" w:eastAsia="仿宋" w:cs="仿宋"/>
          <w:sz w:val="24"/>
          <w:lang w:val="en-US" w:eastAsia="zh-CN"/>
        </w:rPr>
        <w:t xml:space="preserve"> </w:t>
      </w:r>
    </w:p>
    <w:p w14:paraId="08D2FFAB">
      <w:pPr>
        <w:ind w:firstLine="480" w:firstLineChars="200"/>
        <w:rPr>
          <w:rFonts w:hint="eastAsia" w:eastAsia="黑体" w:cs="黑体"/>
          <w:sz w:val="32"/>
          <w:szCs w:val="32"/>
          <w:lang w:eastAsia="zh-CN"/>
        </w:rPr>
      </w:pPr>
      <w:r>
        <w:rPr>
          <w:rFonts w:hint="eastAsia" w:ascii="仿宋" w:hAnsi="仿宋" w:eastAsia="仿宋" w:cs="仿宋"/>
          <w:sz w:val="24"/>
          <w:lang w:val="en-US" w:eastAsia="zh-CN"/>
        </w:rPr>
        <w:t xml:space="preserve"> </w:t>
      </w:r>
      <w:r>
        <w:rPr>
          <w:rFonts w:hint="eastAsia" w:eastAsia="黑体" w:cs="黑体"/>
          <w:sz w:val="32"/>
          <w:szCs w:val="32"/>
        </w:rPr>
        <w:t>三、</w:t>
      </w:r>
      <w:r>
        <w:rPr>
          <w:rFonts w:hint="eastAsia" w:eastAsia="黑体" w:cs="黑体"/>
          <w:sz w:val="32"/>
          <w:szCs w:val="32"/>
          <w:lang w:eastAsia="zh-CN"/>
        </w:rPr>
        <w:t>主要起草过程</w:t>
      </w:r>
    </w:p>
    <w:p w14:paraId="64F8B618">
      <w:pPr>
        <w:widowControl/>
        <w:snapToGrid w:val="0"/>
        <w:spacing w:beforeLines="50" w:afterLines="50" w:line="600" w:lineRule="exact"/>
        <w:ind w:firstLine="640" w:firstLineChars="200"/>
        <w:rPr>
          <w:rFonts w:ascii="仿宋_GB2312" w:eastAsia="仿宋_GB2312"/>
          <w:kern w:val="0"/>
          <w:sz w:val="32"/>
          <w:szCs w:val="32"/>
        </w:rPr>
      </w:pPr>
      <w:r>
        <w:rPr>
          <w:rFonts w:ascii="仿宋_GB2312" w:eastAsia="仿宋_GB2312"/>
          <w:kern w:val="0"/>
          <w:sz w:val="32"/>
          <w:szCs w:val="32"/>
        </w:rPr>
        <w:t>1、成立标准起草小组。江西省</w:t>
      </w:r>
      <w:r>
        <w:rPr>
          <w:rFonts w:hint="eastAsia" w:ascii="仿宋_GB2312" w:eastAsia="仿宋_GB2312"/>
          <w:kern w:val="0"/>
          <w:sz w:val="32"/>
          <w:szCs w:val="32"/>
          <w:lang w:eastAsia="zh-CN"/>
        </w:rPr>
        <w:t>农业技术推广中心</w:t>
      </w:r>
      <w:r>
        <w:rPr>
          <w:rFonts w:ascii="仿宋_GB2312" w:eastAsia="仿宋_GB2312"/>
          <w:kern w:val="0"/>
          <w:sz w:val="32"/>
          <w:szCs w:val="32"/>
        </w:rPr>
        <w:t>拟申报《</w:t>
      </w:r>
      <w:r>
        <w:rPr>
          <w:rFonts w:hint="eastAsia" w:ascii="仿宋_GB2312" w:eastAsia="仿宋_GB2312"/>
          <w:sz w:val="32"/>
          <w:szCs w:val="32"/>
          <w:lang w:eastAsia="zh-CN"/>
        </w:rPr>
        <w:t>全封闭规模蛋鹌鹑饲养管理规范</w:t>
      </w:r>
      <w:r>
        <w:rPr>
          <w:rFonts w:ascii="仿宋_GB2312" w:eastAsia="仿宋_GB2312"/>
          <w:kern w:val="0"/>
          <w:sz w:val="32"/>
          <w:szCs w:val="32"/>
        </w:rPr>
        <w:t>》江西省地方标准时，立即由主要起草人牵头组织成立起草小组，研讨标准编制前期调研、资料收集与补充、标准相关要求与进度以及人员分工等，确保标准编制过程中各个环节顺利实施。</w:t>
      </w:r>
    </w:p>
    <w:p w14:paraId="4E0A8EC4">
      <w:pPr>
        <w:ind w:firstLine="645"/>
        <w:rPr>
          <w:rFonts w:ascii="仿宋_GB2312" w:eastAsia="仿宋_GB2312"/>
          <w:sz w:val="32"/>
          <w:szCs w:val="32"/>
        </w:rPr>
      </w:pPr>
      <w:r>
        <w:rPr>
          <w:rFonts w:hint="eastAsia" w:ascii="仿宋_GB2312" w:eastAsia="仿宋_GB2312"/>
          <w:b/>
          <w:sz w:val="32"/>
          <w:szCs w:val="32"/>
        </w:rPr>
        <w:t xml:space="preserve"> 2、</w:t>
      </w:r>
      <w:r>
        <w:rPr>
          <w:rFonts w:hint="eastAsia" w:ascii="仿宋_GB2312" w:eastAsia="仿宋_GB2312"/>
          <w:kern w:val="0"/>
          <w:sz w:val="32"/>
          <w:szCs w:val="32"/>
        </w:rPr>
        <w:t>收集材料。</w:t>
      </w:r>
      <w:r>
        <w:rPr>
          <w:rFonts w:hint="eastAsia" w:ascii="仿宋_GB2312" w:eastAsia="仿宋_GB2312"/>
          <w:sz w:val="32"/>
          <w:szCs w:val="32"/>
        </w:rPr>
        <w:t>我们根据</w:t>
      </w:r>
      <w:r>
        <w:rPr>
          <w:rFonts w:hint="eastAsia" w:ascii="仿宋_GB2312" w:eastAsia="仿宋_GB2312"/>
          <w:sz w:val="32"/>
          <w:szCs w:val="32"/>
          <w:lang w:eastAsia="zh-CN"/>
        </w:rPr>
        <w:t>鹌鹑</w:t>
      </w:r>
      <w:r>
        <w:rPr>
          <w:rFonts w:hint="eastAsia" w:ascii="仿宋_GB2312" w:eastAsia="仿宋_GB2312"/>
          <w:sz w:val="32"/>
          <w:szCs w:val="32"/>
        </w:rPr>
        <w:t>产业技术</w:t>
      </w:r>
      <w:r>
        <w:rPr>
          <w:rFonts w:hint="eastAsia" w:ascii="仿宋_GB2312" w:eastAsia="仿宋_GB2312"/>
          <w:sz w:val="32"/>
          <w:szCs w:val="32"/>
          <w:lang w:eastAsia="zh-CN"/>
        </w:rPr>
        <w:t>发展情况</w:t>
      </w:r>
      <w:r>
        <w:rPr>
          <w:rFonts w:hint="eastAsia" w:ascii="仿宋_GB2312" w:eastAsia="仿宋_GB2312"/>
          <w:sz w:val="32"/>
          <w:szCs w:val="32"/>
        </w:rPr>
        <w:t>，提出了《</w:t>
      </w:r>
      <w:r>
        <w:rPr>
          <w:rFonts w:hint="eastAsia" w:ascii="仿宋_GB2312" w:eastAsia="仿宋_GB2312"/>
          <w:sz w:val="32"/>
          <w:szCs w:val="32"/>
          <w:lang w:eastAsia="zh-CN"/>
        </w:rPr>
        <w:t>全封闭规模蛋鹌鹑饲养管理规范</w:t>
      </w:r>
      <w:r>
        <w:rPr>
          <w:rFonts w:hint="eastAsia" w:ascii="仿宋_GB2312" w:eastAsia="仿宋_GB2312"/>
          <w:sz w:val="32"/>
          <w:szCs w:val="32"/>
        </w:rPr>
        <w:t>》起草工作，并向省标准化委员会申请立项。我们在总结前期</w:t>
      </w:r>
      <w:r>
        <w:rPr>
          <w:rFonts w:hint="eastAsia" w:ascii="仿宋_GB2312" w:eastAsia="仿宋_GB2312"/>
          <w:sz w:val="32"/>
          <w:szCs w:val="32"/>
          <w:lang w:eastAsia="zh-CN"/>
        </w:rPr>
        <w:t>观察</w:t>
      </w:r>
      <w:r>
        <w:rPr>
          <w:rFonts w:hint="eastAsia" w:ascii="仿宋_GB2312" w:eastAsia="仿宋_GB2312"/>
          <w:sz w:val="32"/>
          <w:szCs w:val="32"/>
        </w:rPr>
        <w:t>研究的基础上，再次对</w:t>
      </w:r>
      <w:r>
        <w:rPr>
          <w:rFonts w:hint="eastAsia" w:ascii="仿宋_GB2312" w:eastAsia="仿宋_GB2312"/>
          <w:sz w:val="32"/>
          <w:szCs w:val="32"/>
          <w:lang w:eastAsia="zh-CN"/>
        </w:rPr>
        <w:t>蛋用鹌鹑的饲养</w:t>
      </w:r>
      <w:r>
        <w:rPr>
          <w:rFonts w:hint="eastAsia" w:ascii="仿宋_GB2312" w:eastAsia="仿宋_GB2312"/>
          <w:sz w:val="32"/>
          <w:szCs w:val="32"/>
        </w:rPr>
        <w:t>情况进行了调研，广泛征求</w:t>
      </w:r>
      <w:r>
        <w:rPr>
          <w:rFonts w:hint="eastAsia" w:ascii="仿宋_GB2312" w:eastAsia="仿宋_GB2312"/>
          <w:sz w:val="32"/>
          <w:szCs w:val="32"/>
          <w:lang w:eastAsia="zh-CN"/>
        </w:rPr>
        <w:t>蛋用鹌鹑</w:t>
      </w:r>
      <w:r>
        <w:rPr>
          <w:rFonts w:hint="eastAsia" w:ascii="仿宋_GB2312" w:eastAsia="仿宋_GB2312"/>
          <w:sz w:val="32"/>
          <w:szCs w:val="32"/>
        </w:rPr>
        <w:t>养殖场（户）及市、县行业主管部门的意见建议使得标准草案更具有科学、规范、实用和可操作性。</w:t>
      </w:r>
    </w:p>
    <w:p w14:paraId="5E356755">
      <w:pPr>
        <w:snapToGrid w:val="0"/>
        <w:spacing w:beforeLines="50" w:afterLines="50" w:line="600" w:lineRule="exact"/>
        <w:ind w:firstLine="480"/>
        <w:rPr>
          <w:rFonts w:hint="eastAsia" w:ascii="仿宋_GB2312" w:eastAsia="仿宋_GB2312"/>
          <w:sz w:val="32"/>
          <w:szCs w:val="32"/>
        </w:rPr>
      </w:pPr>
      <w:r>
        <w:rPr>
          <w:rFonts w:hint="eastAsia" w:ascii="仿宋_GB2312" w:eastAsia="仿宋_GB2312"/>
          <w:sz w:val="32"/>
          <w:szCs w:val="32"/>
        </w:rPr>
        <w:t>3、起草标准征求意见稿。根据整理的调查研究资料以及</w:t>
      </w:r>
      <w:r>
        <w:rPr>
          <w:rFonts w:hint="eastAsia" w:ascii="仿宋_GB2312" w:eastAsia="仿宋_GB2312"/>
          <w:sz w:val="32"/>
          <w:szCs w:val="32"/>
          <w:lang w:eastAsia="zh-CN"/>
        </w:rPr>
        <w:t>相关观察生产数据</w:t>
      </w:r>
      <w:r>
        <w:rPr>
          <w:rFonts w:hint="eastAsia" w:ascii="仿宋_GB2312" w:eastAsia="仿宋_GB2312"/>
          <w:sz w:val="32"/>
          <w:szCs w:val="32"/>
        </w:rPr>
        <w:t>结果，结合相关文献资料，起草编写了《</w:t>
      </w:r>
      <w:r>
        <w:rPr>
          <w:rFonts w:hint="eastAsia" w:ascii="仿宋_GB2312" w:eastAsia="仿宋_GB2312"/>
          <w:sz w:val="32"/>
          <w:szCs w:val="32"/>
          <w:lang w:eastAsia="zh-CN"/>
        </w:rPr>
        <w:t>全封闭规模蛋用鹌鹑饲养管理规范</w:t>
      </w:r>
      <w:r>
        <w:rPr>
          <w:rFonts w:hint="eastAsia" w:ascii="仿宋_GB2312" w:eastAsia="仿宋_GB2312"/>
          <w:sz w:val="32"/>
          <w:szCs w:val="32"/>
        </w:rPr>
        <w:t>》标准的初稿。初稿完成后，起草小组成员针对各条款进行了认真研究和讨论，修改形成本标准征求意见稿。</w:t>
      </w:r>
    </w:p>
    <w:p w14:paraId="53C13DAB">
      <w:pPr>
        <w:numPr>
          <w:ilvl w:val="0"/>
          <w:numId w:val="0"/>
        </w:numPr>
        <w:snapToGrid/>
        <w:spacing w:before="0" w:beforeAutospacing="0" w:after="0" w:afterAutospacing="0" w:line="240" w:lineRule="auto"/>
        <w:jc w:val="both"/>
        <w:textAlignment w:val="baseline"/>
        <w:rPr>
          <w:rStyle w:val="15"/>
          <w:rFonts w:hint="eastAsia" w:ascii="华文中宋" w:hAnsi="华文中宋" w:eastAsia="华文中宋"/>
          <w:b w:val="0"/>
          <w:i w:val="0"/>
          <w:caps w:val="0"/>
          <w:spacing w:val="0"/>
          <w:w w:val="100"/>
          <w:kern w:val="2"/>
          <w:sz w:val="32"/>
          <w:szCs w:val="32"/>
          <w:lang w:val="en-US" w:eastAsia="zh-CN" w:bidi="ar-SA"/>
        </w:rPr>
      </w:pPr>
      <w:r>
        <w:rPr>
          <w:rStyle w:val="15"/>
          <w:rFonts w:hint="eastAsia" w:ascii="华文中宋" w:hAnsi="华文中宋" w:eastAsia="华文中宋"/>
          <w:b w:val="0"/>
          <w:i w:val="0"/>
          <w:caps w:val="0"/>
          <w:spacing w:val="0"/>
          <w:w w:val="100"/>
          <w:kern w:val="2"/>
          <w:sz w:val="32"/>
          <w:szCs w:val="32"/>
          <w:lang w:val="en-US" w:eastAsia="zh-CN" w:bidi="ar-SA"/>
        </w:rPr>
        <w:t>四、制定（修订）标准和原则和依据，与现行法律、法规、标准的关系</w:t>
      </w:r>
    </w:p>
    <w:p w14:paraId="57819CED">
      <w:pPr>
        <w:numPr>
          <w:ilvl w:val="0"/>
          <w:numId w:val="0"/>
        </w:numPr>
        <w:snapToGrid/>
        <w:spacing w:before="0" w:beforeAutospacing="0" w:after="0" w:afterAutospacing="0" w:line="240" w:lineRule="auto"/>
        <w:jc w:val="both"/>
        <w:textAlignment w:val="baseline"/>
        <w:rPr>
          <w:rStyle w:val="15"/>
          <w:rFonts w:hint="eastAsia" w:ascii="华文中宋" w:hAnsi="华文中宋" w:eastAsia="华文中宋"/>
          <w:b w:val="0"/>
          <w:i w:val="0"/>
          <w:caps w:val="0"/>
          <w:spacing w:val="0"/>
          <w:w w:val="100"/>
          <w:kern w:val="2"/>
          <w:sz w:val="32"/>
          <w:szCs w:val="32"/>
          <w:lang w:val="en-US" w:eastAsia="zh-CN" w:bidi="ar-SA"/>
        </w:rPr>
      </w:pPr>
      <w:r>
        <w:rPr>
          <w:rStyle w:val="15"/>
          <w:rFonts w:hint="eastAsia" w:ascii="华文中宋" w:hAnsi="华文中宋" w:eastAsia="华文中宋"/>
          <w:b w:val="0"/>
          <w:i w:val="0"/>
          <w:caps w:val="0"/>
          <w:spacing w:val="0"/>
          <w:w w:val="100"/>
          <w:kern w:val="2"/>
          <w:sz w:val="32"/>
          <w:szCs w:val="32"/>
          <w:lang w:val="en-US" w:eastAsia="zh-CN" w:bidi="ar-SA"/>
        </w:rPr>
        <w:t xml:space="preserve">  </w:t>
      </w:r>
      <w:r>
        <w:rPr>
          <w:rFonts w:hint="eastAsia" w:ascii="仿宋_GB2312" w:eastAsia="仿宋_GB2312"/>
          <w:sz w:val="32"/>
          <w:szCs w:val="32"/>
          <w:lang w:val="en-US" w:eastAsia="zh-CN"/>
        </w:rPr>
        <w:t>（一）原则</w:t>
      </w:r>
    </w:p>
    <w:p w14:paraId="03D90B86">
      <w:pPr>
        <w:snapToGrid w:val="0"/>
        <w:spacing w:beforeLines="50" w:afterLines="50" w:line="600" w:lineRule="exact"/>
        <w:ind w:firstLine="480"/>
        <w:rPr>
          <w:rFonts w:hint="eastAsia" w:ascii="仿宋_GB2312" w:eastAsia="仿宋_GB2312"/>
          <w:sz w:val="32"/>
          <w:szCs w:val="32"/>
          <w:lang w:eastAsia="zh-CN"/>
        </w:rPr>
      </w:pPr>
      <w:r>
        <w:rPr>
          <w:rFonts w:hint="eastAsia" w:ascii="仿宋_GB2312" w:eastAsia="仿宋_GB2312"/>
          <w:sz w:val="32"/>
          <w:szCs w:val="32"/>
          <w:lang w:eastAsia="zh-CN"/>
        </w:rPr>
        <w:t>遵守国家法律和行政法规的规定：</w:t>
      </w:r>
    </w:p>
    <w:p w14:paraId="17152404">
      <w:pPr>
        <w:snapToGrid w:val="0"/>
        <w:spacing w:beforeLines="50" w:afterLines="50" w:line="600" w:lineRule="exact"/>
        <w:ind w:firstLine="480"/>
        <w:rPr>
          <w:rFonts w:hint="eastAsia" w:ascii="仿宋_GB2312" w:eastAsia="仿宋_GB2312"/>
          <w:sz w:val="32"/>
          <w:szCs w:val="32"/>
          <w:lang w:eastAsia="zh-CN"/>
        </w:rPr>
      </w:pPr>
      <w:r>
        <w:rPr>
          <w:rFonts w:hint="eastAsia" w:ascii="仿宋_GB2312" w:eastAsia="仿宋_GB2312"/>
          <w:sz w:val="32"/>
          <w:szCs w:val="32"/>
          <w:lang w:eastAsia="zh-CN"/>
        </w:rPr>
        <w:t>符合GB/T 1.1-2020《标准化工作导则 第1部分：</w:t>
      </w:r>
      <w:r>
        <w:rPr>
          <w:rFonts w:hint="eastAsia" w:ascii="仿宋_GB2312" w:eastAsia="仿宋_GB2312"/>
          <w:sz w:val="32"/>
          <w:szCs w:val="32"/>
          <w:lang w:val="en-US" w:eastAsia="zh-CN"/>
        </w:rPr>
        <w:t>标准化</w:t>
      </w:r>
      <w:r>
        <w:rPr>
          <w:rFonts w:hint="eastAsia" w:ascii="仿宋_GB2312" w:eastAsia="仿宋_GB2312"/>
          <w:sz w:val="32"/>
          <w:szCs w:val="32"/>
          <w:lang w:eastAsia="zh-CN"/>
        </w:rPr>
        <w:t>文件的结构和</w:t>
      </w:r>
      <w:r>
        <w:rPr>
          <w:rFonts w:hint="eastAsia" w:ascii="仿宋_GB2312" w:eastAsia="仿宋_GB2312"/>
          <w:sz w:val="32"/>
          <w:szCs w:val="32"/>
          <w:lang w:val="en-US" w:eastAsia="zh-CN"/>
        </w:rPr>
        <w:t>起草</w:t>
      </w:r>
      <w:r>
        <w:rPr>
          <w:rFonts w:hint="eastAsia" w:ascii="仿宋_GB2312" w:eastAsia="仿宋_GB2312"/>
          <w:sz w:val="32"/>
          <w:szCs w:val="32"/>
          <w:lang w:eastAsia="zh-CN"/>
        </w:rPr>
        <w:t>规则》</w:t>
      </w:r>
      <w:r>
        <w:rPr>
          <w:rFonts w:hint="eastAsia" w:ascii="仿宋_GB2312" w:eastAsia="仿宋_GB2312"/>
          <w:sz w:val="32"/>
          <w:szCs w:val="32"/>
          <w:lang w:val="en-US" w:eastAsia="zh-CN"/>
        </w:rPr>
        <w:t>的</w:t>
      </w:r>
      <w:r>
        <w:rPr>
          <w:rFonts w:hint="eastAsia" w:ascii="仿宋_GB2312" w:eastAsia="仿宋_GB2312"/>
          <w:sz w:val="32"/>
          <w:szCs w:val="32"/>
          <w:lang w:eastAsia="zh-CN"/>
        </w:rPr>
        <w:t>规定</w:t>
      </w:r>
      <w:r>
        <w:rPr>
          <w:rFonts w:hint="eastAsia" w:ascii="仿宋_GB2312" w:eastAsia="仿宋_GB2312"/>
          <w:sz w:val="32"/>
          <w:szCs w:val="32"/>
          <w:lang w:val="en-US" w:eastAsia="zh-CN"/>
        </w:rPr>
        <w:t>起草</w:t>
      </w:r>
      <w:r>
        <w:rPr>
          <w:rFonts w:hint="eastAsia" w:ascii="仿宋_GB2312" w:eastAsia="仿宋_GB2312"/>
          <w:sz w:val="32"/>
          <w:szCs w:val="32"/>
          <w:lang w:eastAsia="zh-CN"/>
        </w:rPr>
        <w:t>。</w:t>
      </w:r>
    </w:p>
    <w:p w14:paraId="13A27B36">
      <w:pPr>
        <w:snapToGrid w:val="0"/>
        <w:spacing w:beforeLines="50" w:afterLines="50" w:line="600" w:lineRule="exact"/>
        <w:ind w:firstLine="480"/>
        <w:rPr>
          <w:rFonts w:hint="eastAsia" w:ascii="仿宋_GB2312" w:eastAsia="仿宋_GB2312"/>
          <w:sz w:val="32"/>
          <w:szCs w:val="32"/>
          <w:lang w:val="en-US" w:eastAsia="zh-CN"/>
        </w:rPr>
      </w:pPr>
      <w:r>
        <w:rPr>
          <w:rFonts w:hint="eastAsia" w:ascii="仿宋_GB2312" w:eastAsia="仿宋_GB2312"/>
          <w:sz w:val="32"/>
          <w:szCs w:val="32"/>
          <w:lang w:val="en-US" w:eastAsia="zh-CN"/>
        </w:rPr>
        <w:t>符合国家标准要求的表达方式，适应行业内的表达方式。</w:t>
      </w:r>
    </w:p>
    <w:p w14:paraId="38A60AB1">
      <w:pPr>
        <w:numPr>
          <w:ilvl w:val="0"/>
          <w:numId w:val="0"/>
        </w:numPr>
        <w:snapToGrid/>
        <w:spacing w:before="0" w:beforeAutospacing="0" w:after="0" w:afterAutospacing="0" w:line="240" w:lineRule="auto"/>
        <w:ind w:firstLine="640" w:firstLineChars="200"/>
        <w:jc w:val="both"/>
        <w:textAlignment w:val="baseline"/>
        <w:rPr>
          <w:rFonts w:hint="eastAsia" w:ascii="仿宋_GB2312" w:eastAsia="仿宋_GB2312"/>
          <w:sz w:val="32"/>
          <w:szCs w:val="32"/>
          <w:lang w:val="en-US" w:eastAsia="zh-CN"/>
        </w:rPr>
      </w:pPr>
      <w:r>
        <w:rPr>
          <w:rFonts w:hint="eastAsia" w:ascii="仿宋_GB2312" w:eastAsia="仿宋_GB2312"/>
          <w:sz w:val="32"/>
          <w:szCs w:val="32"/>
          <w:lang w:val="en-US" w:eastAsia="zh-CN"/>
        </w:rPr>
        <w:t>（二）依据</w:t>
      </w:r>
    </w:p>
    <w:p w14:paraId="172F1985">
      <w:pPr>
        <w:pStyle w:val="10"/>
        <w:rPr>
          <w:rFonts w:hint="default" w:ascii="仿宋_GB2312" w:hAnsi="Times New Roman" w:eastAsia="仿宋_GB2312" w:cs="Times New Roman"/>
          <w:kern w:val="2"/>
          <w:sz w:val="32"/>
          <w:szCs w:val="32"/>
          <w:lang w:val="en-US" w:eastAsia="zh-CN" w:bidi="ar-SA"/>
        </w:rPr>
      </w:pPr>
      <w:r>
        <w:rPr>
          <w:rFonts w:hint="default" w:ascii="仿宋_GB2312" w:hAnsi="Times New Roman" w:eastAsia="仿宋_GB2312" w:cs="Times New Roman"/>
          <w:kern w:val="2"/>
          <w:sz w:val="32"/>
          <w:szCs w:val="32"/>
          <w:lang w:val="en-US" w:eastAsia="zh-CN" w:bidi="ar-SA"/>
        </w:rPr>
        <w:t>GB 5749</w:t>
      </w:r>
      <w:r>
        <w:rPr>
          <w:rFonts w:hint="eastAsia" w:ascii="仿宋_GB2312" w:hAnsi="Times New Roman" w:eastAsia="仿宋_GB2312" w:cs="Times New Roman"/>
          <w:kern w:val="2"/>
          <w:sz w:val="32"/>
          <w:szCs w:val="32"/>
          <w:lang w:val="en-US" w:eastAsia="zh-CN" w:bidi="ar-SA"/>
        </w:rPr>
        <w:t xml:space="preserve"> 生活饮用水卫生标准</w:t>
      </w:r>
    </w:p>
    <w:p w14:paraId="7DF69614">
      <w:pPr>
        <w:pStyle w:val="10"/>
        <w:rPr>
          <w:rFonts w:hint="eastAsia" w:ascii="仿宋_GB2312" w:hAnsi="Times New Roman" w:eastAsia="仿宋_GB2312" w:cs="Times New Roman"/>
          <w:kern w:val="2"/>
          <w:sz w:val="32"/>
          <w:szCs w:val="32"/>
          <w:lang w:val="en-US" w:eastAsia="zh-CN" w:bidi="ar-SA"/>
        </w:rPr>
      </w:pPr>
      <w:r>
        <w:rPr>
          <w:rFonts w:hint="eastAsia" w:ascii="仿宋_GB2312" w:hAnsi="Times New Roman" w:eastAsia="仿宋_GB2312" w:cs="Times New Roman"/>
          <w:kern w:val="2"/>
          <w:sz w:val="32"/>
          <w:szCs w:val="32"/>
          <w:lang w:val="en-US" w:eastAsia="zh-CN" w:bidi="ar-SA"/>
        </w:rPr>
        <w:t>GB 13078 饲料卫生标准</w:t>
      </w:r>
    </w:p>
    <w:p w14:paraId="6728B129">
      <w:pPr>
        <w:pStyle w:val="10"/>
        <w:rPr>
          <w:rFonts w:hint="default" w:ascii="仿宋_GB2312" w:hAnsi="Times New Roman" w:eastAsia="仿宋_GB2312" w:cs="Times New Roman"/>
          <w:kern w:val="2"/>
          <w:sz w:val="32"/>
          <w:szCs w:val="32"/>
          <w:lang w:val="en-US" w:eastAsia="zh-CN" w:bidi="ar-SA"/>
        </w:rPr>
      </w:pPr>
      <w:r>
        <w:rPr>
          <w:rFonts w:hint="eastAsia" w:ascii="仿宋_GB2312" w:hAnsi="Times New Roman" w:eastAsia="仿宋_GB2312" w:cs="Times New Roman"/>
          <w:kern w:val="2"/>
          <w:sz w:val="32"/>
          <w:szCs w:val="32"/>
          <w:lang w:val="en-US" w:eastAsia="zh-CN" w:bidi="ar-SA"/>
        </w:rPr>
        <w:t>GB/T 25886 养鸡场带鸡消毒技术要求</w:t>
      </w:r>
    </w:p>
    <w:p w14:paraId="6F33C4DF">
      <w:pPr>
        <w:pStyle w:val="10"/>
        <w:rPr>
          <w:rFonts w:hint="eastAsia" w:ascii="仿宋_GB2312" w:hAnsi="Times New Roman" w:eastAsia="仿宋_GB2312" w:cs="Times New Roman"/>
          <w:kern w:val="2"/>
          <w:sz w:val="32"/>
          <w:szCs w:val="32"/>
          <w:lang w:val="en-US" w:eastAsia="zh-CN" w:bidi="ar-SA"/>
        </w:rPr>
      </w:pPr>
      <w:r>
        <w:rPr>
          <w:rFonts w:hint="eastAsia" w:ascii="仿宋_GB2312" w:hAnsi="Times New Roman" w:eastAsia="仿宋_GB2312" w:cs="Times New Roman"/>
          <w:kern w:val="2"/>
          <w:sz w:val="32"/>
          <w:szCs w:val="32"/>
          <w:lang w:val="en-US" w:eastAsia="zh-CN" w:bidi="ar-SA"/>
        </w:rPr>
        <w:t>GB/T 36195 畜禽粪便无害化处理技术规范</w:t>
      </w:r>
    </w:p>
    <w:p w14:paraId="379029E2">
      <w:pPr>
        <w:pStyle w:val="10"/>
        <w:rPr>
          <w:rFonts w:hint="eastAsia" w:ascii="仿宋_GB2312" w:hAnsi="Times New Roman" w:eastAsia="仿宋_GB2312" w:cs="Times New Roman"/>
          <w:kern w:val="2"/>
          <w:sz w:val="32"/>
          <w:szCs w:val="32"/>
          <w:lang w:val="en-US" w:eastAsia="zh-CN" w:bidi="ar-SA"/>
        </w:rPr>
      </w:pPr>
      <w:r>
        <w:rPr>
          <w:rFonts w:hint="eastAsia" w:ascii="仿宋_GB2312" w:hAnsi="Times New Roman" w:eastAsia="仿宋_GB2312" w:cs="Times New Roman"/>
          <w:kern w:val="2"/>
          <w:sz w:val="32"/>
          <w:szCs w:val="32"/>
          <w:lang w:val="en-US" w:eastAsia="zh-CN" w:bidi="ar-SA"/>
        </w:rPr>
        <w:t>NY/T 388 畜禽场环境质量标准</w:t>
      </w:r>
    </w:p>
    <w:p w14:paraId="21E5C242">
      <w:pPr>
        <w:pStyle w:val="10"/>
        <w:rPr>
          <w:rFonts w:hint="eastAsia" w:ascii="仿宋_GB2312" w:hAnsi="Times New Roman" w:eastAsia="仿宋_GB2312" w:cs="Times New Roman"/>
          <w:kern w:val="2"/>
          <w:sz w:val="32"/>
          <w:szCs w:val="32"/>
          <w:lang w:val="en-US" w:eastAsia="zh-CN" w:bidi="ar-SA"/>
        </w:rPr>
      </w:pPr>
      <w:r>
        <w:rPr>
          <w:rFonts w:hint="eastAsia" w:ascii="仿宋_GB2312" w:hAnsi="Times New Roman" w:eastAsia="仿宋_GB2312" w:cs="Times New Roman"/>
          <w:kern w:val="2"/>
          <w:sz w:val="32"/>
          <w:szCs w:val="32"/>
          <w:lang w:val="en-US" w:eastAsia="zh-CN" w:bidi="ar-SA"/>
        </w:rPr>
        <w:t>NY/T 473 绿色食品 畜禽卫生防疫准则</w:t>
      </w:r>
    </w:p>
    <w:p w14:paraId="5D6F86D7">
      <w:pPr>
        <w:pStyle w:val="10"/>
        <w:rPr>
          <w:rFonts w:hint="default" w:ascii="仿宋_GB2312" w:hAnsi="Times New Roman" w:eastAsia="仿宋_GB2312" w:cs="Times New Roman"/>
          <w:kern w:val="2"/>
          <w:sz w:val="32"/>
          <w:szCs w:val="32"/>
          <w:lang w:val="en-US" w:eastAsia="zh-CN" w:bidi="ar-SA"/>
        </w:rPr>
      </w:pPr>
      <w:r>
        <w:rPr>
          <w:rFonts w:hint="default" w:ascii="仿宋_GB2312" w:hAnsi="Times New Roman" w:eastAsia="仿宋_GB2312" w:cs="Times New Roman"/>
          <w:kern w:val="2"/>
          <w:sz w:val="32"/>
          <w:szCs w:val="32"/>
          <w:lang w:val="en-US" w:eastAsia="zh-CN" w:bidi="ar-SA"/>
        </w:rPr>
        <w:t>NY/T 682 畜禽场场区设计技术规范</w:t>
      </w:r>
    </w:p>
    <w:p w14:paraId="44930228">
      <w:pPr>
        <w:pStyle w:val="10"/>
        <w:ind w:left="0" w:leftChars="0" w:firstLine="640" w:firstLineChars="200"/>
        <w:rPr>
          <w:rFonts w:hint="default" w:ascii="仿宋_GB2312" w:hAnsi="Times New Roman" w:eastAsia="仿宋_GB2312" w:cs="Times New Roman"/>
          <w:kern w:val="2"/>
          <w:sz w:val="32"/>
          <w:szCs w:val="32"/>
          <w:lang w:val="en-US" w:eastAsia="zh-CN" w:bidi="ar-SA"/>
        </w:rPr>
      </w:pPr>
    </w:p>
    <w:p w14:paraId="281A245B">
      <w:pPr>
        <w:numPr>
          <w:ilvl w:val="0"/>
          <w:numId w:val="0"/>
        </w:numPr>
        <w:snapToGrid/>
        <w:spacing w:before="0" w:beforeAutospacing="0" w:after="0" w:afterAutospacing="0" w:line="240" w:lineRule="auto"/>
        <w:ind w:leftChars="200"/>
        <w:jc w:val="both"/>
        <w:textAlignment w:val="baseline"/>
        <w:rPr>
          <w:rFonts w:hint="eastAsia" w:ascii="仿宋_GB2312" w:eastAsia="仿宋_GB2312"/>
          <w:sz w:val="32"/>
          <w:szCs w:val="32"/>
          <w:lang w:val="en-US" w:eastAsia="zh-CN"/>
        </w:rPr>
      </w:pPr>
      <w:r>
        <w:rPr>
          <w:rFonts w:hint="eastAsia" w:ascii="仿宋_GB2312" w:eastAsia="仿宋_GB2312"/>
          <w:sz w:val="32"/>
          <w:szCs w:val="32"/>
          <w:lang w:val="en-US" w:eastAsia="zh-CN"/>
        </w:rPr>
        <w:t>（三）与现行法律、法规、标准的关系</w:t>
      </w:r>
    </w:p>
    <w:p w14:paraId="364BCBEC">
      <w:pPr>
        <w:numPr>
          <w:ilvl w:val="0"/>
          <w:numId w:val="0"/>
        </w:numPr>
        <w:snapToGrid/>
        <w:spacing w:before="0" w:beforeAutospacing="0" w:after="0" w:afterAutospacing="0" w:line="240" w:lineRule="auto"/>
        <w:ind w:firstLine="640" w:firstLineChars="200"/>
        <w:jc w:val="both"/>
        <w:textAlignment w:val="baseline"/>
        <w:rPr>
          <w:rFonts w:hint="default" w:ascii="仿宋_GB2312" w:eastAsia="仿宋_GB2312"/>
          <w:sz w:val="32"/>
          <w:szCs w:val="32"/>
          <w:lang w:val="en-US" w:eastAsia="zh-CN"/>
        </w:rPr>
      </w:pPr>
      <w:r>
        <w:rPr>
          <w:rFonts w:hint="eastAsia" w:ascii="仿宋_GB2312" w:eastAsia="仿宋_GB2312"/>
          <w:sz w:val="32"/>
          <w:szCs w:val="32"/>
          <w:lang w:val="en-US" w:eastAsia="zh-CN"/>
        </w:rPr>
        <w:t>经广泛调研和多方面征求意见建议，本标准有关技术要求、技术方法、性能指标等符合现行法律、法规、规章及有关强制性标准要求并具有一致性。</w:t>
      </w:r>
    </w:p>
    <w:p w14:paraId="164F615F">
      <w:pPr>
        <w:numPr>
          <w:ilvl w:val="0"/>
          <w:numId w:val="0"/>
        </w:numPr>
        <w:snapToGrid/>
        <w:spacing w:before="0" w:beforeAutospacing="0" w:after="0" w:afterAutospacing="0" w:line="240" w:lineRule="auto"/>
        <w:jc w:val="both"/>
        <w:textAlignment w:val="baseline"/>
        <w:rPr>
          <w:rStyle w:val="15"/>
          <w:rFonts w:hint="eastAsia" w:ascii="华文中宋" w:hAnsi="华文中宋" w:eastAsia="华文中宋"/>
          <w:b w:val="0"/>
          <w:i w:val="0"/>
          <w:caps w:val="0"/>
          <w:spacing w:val="0"/>
          <w:w w:val="100"/>
          <w:kern w:val="2"/>
          <w:sz w:val="32"/>
          <w:szCs w:val="32"/>
          <w:lang w:val="en-US" w:eastAsia="zh-CN" w:bidi="ar-SA"/>
        </w:rPr>
      </w:pPr>
      <w:r>
        <w:rPr>
          <w:rStyle w:val="15"/>
          <w:rFonts w:hint="eastAsia" w:ascii="华文中宋" w:hAnsi="华文中宋" w:eastAsia="华文中宋"/>
          <w:b w:val="0"/>
          <w:i w:val="0"/>
          <w:caps w:val="0"/>
          <w:spacing w:val="0"/>
          <w:w w:val="100"/>
          <w:kern w:val="2"/>
          <w:sz w:val="32"/>
          <w:szCs w:val="32"/>
          <w:lang w:val="en-US" w:eastAsia="zh-CN" w:bidi="ar-SA"/>
        </w:rPr>
        <w:t>五、主要条款的说明</w:t>
      </w:r>
    </w:p>
    <w:p w14:paraId="254553C7">
      <w:pPr>
        <w:pStyle w:val="10"/>
        <w:rPr>
          <w:rFonts w:hint="eastAsia" w:ascii="仿宋_GB2312" w:eastAsia="仿宋_GB2312"/>
          <w:sz w:val="32"/>
          <w:szCs w:val="32"/>
          <w:lang w:eastAsia="zh-CN"/>
        </w:rPr>
      </w:pPr>
      <w:r>
        <w:rPr>
          <w:rFonts w:hint="eastAsia" w:ascii="仿宋_GB2312" w:hAnsi="Times New Roman" w:eastAsia="仿宋_GB2312" w:cs="Times New Roman"/>
          <w:kern w:val="2"/>
          <w:sz w:val="32"/>
          <w:szCs w:val="32"/>
          <w:lang w:val="en-US" w:eastAsia="zh-CN" w:bidi="ar-SA"/>
        </w:rPr>
        <w:t>本文件规定了全封闭规模蛋用鹌鹑饲养管理规范的术语和定义、场地选址与栏舍建设、引种、育雏期饲养管理、育成期管理、产蛋期管理、疫病防控、废弃物处理与利用和档案管理等要求。</w:t>
      </w:r>
    </w:p>
    <w:p w14:paraId="7ED1376D">
      <w:pPr>
        <w:pStyle w:val="11"/>
        <w:spacing w:before="156" w:after="156" w:line="360" w:lineRule="auto"/>
        <w:ind w:firstLine="640" w:firstLineChars="200"/>
        <w:rPr>
          <w:rFonts w:ascii="仿宋_GB2312" w:eastAsia="仿宋_GB2312"/>
          <w:kern w:val="2"/>
          <w:sz w:val="32"/>
          <w:szCs w:val="32"/>
        </w:rPr>
      </w:pPr>
      <w:r>
        <w:rPr>
          <w:rFonts w:hint="eastAsia" w:ascii="仿宋_GB2312" w:eastAsia="仿宋_GB2312"/>
          <w:kern w:val="2"/>
          <w:sz w:val="32"/>
          <w:szCs w:val="32"/>
        </w:rPr>
        <w:t>1、本</w:t>
      </w:r>
      <w:r>
        <w:rPr>
          <w:rFonts w:hint="eastAsia" w:ascii="仿宋_GB2312" w:eastAsia="仿宋_GB2312"/>
          <w:kern w:val="2"/>
          <w:sz w:val="32"/>
          <w:szCs w:val="32"/>
          <w:lang w:eastAsia="zh-CN"/>
        </w:rPr>
        <w:t>文件</w:t>
      </w:r>
      <w:r>
        <w:rPr>
          <w:rFonts w:hint="eastAsia" w:ascii="仿宋_GB2312" w:eastAsia="仿宋_GB2312"/>
          <w:kern w:val="2"/>
          <w:sz w:val="32"/>
          <w:szCs w:val="32"/>
        </w:rPr>
        <w:t>对</w:t>
      </w:r>
      <w:r>
        <w:rPr>
          <w:rFonts w:hint="eastAsia" w:ascii="仿宋_GB2312" w:hAnsi="Times New Roman" w:eastAsia="仿宋_GB2312" w:cs="Times New Roman"/>
          <w:kern w:val="2"/>
          <w:sz w:val="32"/>
          <w:szCs w:val="32"/>
          <w:lang w:val="en-US" w:eastAsia="zh-CN" w:bidi="ar-SA"/>
        </w:rPr>
        <w:t>全封闭规模蛋用鹌鹑饲养管理规</w:t>
      </w:r>
      <w:bookmarkStart w:id="0" w:name="_GoBack"/>
      <w:bookmarkEnd w:id="0"/>
      <w:r>
        <w:rPr>
          <w:rFonts w:hint="eastAsia" w:ascii="仿宋_GB2312" w:hAnsi="Times New Roman" w:eastAsia="仿宋_GB2312" w:cs="Times New Roman"/>
          <w:kern w:val="2"/>
          <w:sz w:val="32"/>
          <w:szCs w:val="32"/>
          <w:lang w:val="en-US" w:eastAsia="zh-CN" w:bidi="ar-SA"/>
        </w:rPr>
        <w:t>范</w:t>
      </w:r>
      <w:r>
        <w:rPr>
          <w:rFonts w:hint="eastAsia" w:ascii="仿宋_GB2312" w:eastAsia="仿宋_GB2312"/>
          <w:sz w:val="32"/>
          <w:szCs w:val="32"/>
          <w:lang w:eastAsia="zh-CN"/>
        </w:rPr>
        <w:t>中</w:t>
      </w:r>
      <w:r>
        <w:rPr>
          <w:rFonts w:hint="eastAsia" w:ascii="仿宋_GB2312" w:eastAsia="仿宋_GB2312"/>
          <w:kern w:val="2"/>
          <w:sz w:val="32"/>
          <w:szCs w:val="32"/>
        </w:rPr>
        <w:t>涉及的相关术语和定义进行了界定，明确了</w:t>
      </w:r>
      <w:r>
        <w:rPr>
          <w:rFonts w:hint="eastAsia" w:ascii="仿宋_GB2312" w:eastAsia="仿宋_GB2312"/>
          <w:kern w:val="2"/>
          <w:sz w:val="32"/>
          <w:szCs w:val="32"/>
          <w:lang w:eastAsia="zh-CN"/>
        </w:rPr>
        <w:t>育雏期、育成期、产蛋期多等</w:t>
      </w:r>
      <w:r>
        <w:rPr>
          <w:rFonts w:hint="eastAsia" w:ascii="仿宋_GB2312" w:eastAsia="仿宋_GB2312"/>
          <w:kern w:val="2"/>
          <w:sz w:val="32"/>
          <w:szCs w:val="32"/>
        </w:rPr>
        <w:t>概念。</w:t>
      </w:r>
    </w:p>
    <w:p w14:paraId="727E6A8B">
      <w:pPr>
        <w:pStyle w:val="2"/>
        <w:shd w:val="clear" w:color="auto" w:fill="FFFFFF"/>
        <w:spacing w:before="0" w:beforeAutospacing="0" w:after="156" w:afterLines="50" w:afterAutospacing="0"/>
        <w:ind w:firstLine="420" w:firstLineChars="0"/>
        <w:rPr>
          <w:rFonts w:hint="default" w:ascii="仿宋_GB2312" w:hAnsi="Times New Roman" w:eastAsia="仿宋_GB2312" w:cs="Times New Roman"/>
          <w:b w:val="0"/>
          <w:bCs w:val="0"/>
          <w:kern w:val="2"/>
          <w:sz w:val="32"/>
          <w:szCs w:val="32"/>
          <w:lang w:val="en-US" w:eastAsia="zh-CN" w:bidi="ar-SA"/>
        </w:rPr>
      </w:pPr>
      <w:r>
        <w:rPr>
          <w:rFonts w:hint="eastAsia" w:ascii="仿宋_GB2312" w:eastAsia="仿宋_GB2312"/>
          <w:sz w:val="32"/>
          <w:szCs w:val="32"/>
        </w:rPr>
        <w:t>2、</w:t>
      </w:r>
      <w:r>
        <w:rPr>
          <w:rFonts w:hint="default" w:ascii="仿宋_GB2312" w:hAnsi="Times New Roman" w:eastAsia="仿宋_GB2312" w:cs="Times New Roman"/>
          <w:b w:val="0"/>
          <w:bCs w:val="0"/>
          <w:kern w:val="2"/>
          <w:sz w:val="32"/>
          <w:szCs w:val="32"/>
          <w:lang w:val="en-US" w:eastAsia="zh-CN" w:bidi="ar-SA"/>
        </w:rPr>
        <w:t xml:space="preserve">场地设计符合NY/T 682要求，建设环境符合NY/T </w:t>
      </w:r>
      <w:r>
        <w:rPr>
          <w:rFonts w:hint="eastAsia" w:ascii="仿宋_GB2312" w:hAnsi="Times New Roman" w:eastAsia="仿宋_GB2312" w:cs="Times New Roman"/>
          <w:b w:val="0"/>
          <w:bCs w:val="0"/>
          <w:kern w:val="2"/>
          <w:sz w:val="32"/>
          <w:szCs w:val="32"/>
          <w:lang w:val="en-US" w:eastAsia="zh-CN" w:bidi="ar-SA"/>
        </w:rPr>
        <w:t>388</w:t>
      </w:r>
      <w:r>
        <w:rPr>
          <w:rFonts w:hint="default" w:ascii="仿宋_GB2312" w:hAnsi="Times New Roman" w:eastAsia="仿宋_GB2312" w:cs="Times New Roman"/>
          <w:b w:val="0"/>
          <w:bCs w:val="0"/>
          <w:kern w:val="2"/>
          <w:sz w:val="32"/>
          <w:szCs w:val="32"/>
          <w:lang w:val="en-US" w:eastAsia="zh-CN" w:bidi="ar-SA"/>
        </w:rPr>
        <w:t>要求，饮用水质符合GB 5749要求。</w:t>
      </w:r>
    </w:p>
    <w:p w14:paraId="12CC2C47">
      <w:pPr>
        <w:spacing w:beforeLines="50" w:afterLines="50"/>
        <w:rPr>
          <w:rFonts w:hint="eastAsia" w:ascii="仿宋_GB2312" w:hAnsi="Times New Roman" w:eastAsia="仿宋_GB2312" w:cs="Times New Roman"/>
          <w:kern w:val="2"/>
          <w:sz w:val="32"/>
          <w:szCs w:val="32"/>
          <w:lang w:val="en-US" w:eastAsia="zh-CN" w:bidi="ar-SA"/>
        </w:rPr>
      </w:pPr>
      <w:r>
        <w:rPr>
          <w:rFonts w:hint="eastAsia" w:ascii="仿宋_GB2312" w:eastAsia="仿宋_GB2312"/>
          <w:sz w:val="32"/>
          <w:szCs w:val="32"/>
        </w:rPr>
        <w:t xml:space="preserve">   3、本</w:t>
      </w:r>
      <w:r>
        <w:rPr>
          <w:rFonts w:hint="eastAsia" w:ascii="仿宋_GB2312" w:eastAsia="仿宋_GB2312"/>
          <w:sz w:val="32"/>
          <w:szCs w:val="32"/>
          <w:lang w:eastAsia="zh-CN"/>
        </w:rPr>
        <w:t>文件在</w:t>
      </w:r>
      <w:r>
        <w:rPr>
          <w:rFonts w:hint="eastAsia" w:ascii="仿宋_GB2312" w:hAnsi="Times New Roman" w:eastAsia="仿宋_GB2312" w:cs="Times New Roman"/>
          <w:kern w:val="2"/>
          <w:sz w:val="32"/>
          <w:szCs w:val="32"/>
          <w:lang w:val="en-US" w:eastAsia="zh-CN" w:bidi="ar-SA"/>
        </w:rPr>
        <w:t>全封闭规模蛋用鹌鹑饲养管理</w:t>
      </w:r>
      <w:r>
        <w:rPr>
          <w:rFonts w:hint="eastAsia" w:ascii="仿宋_GB2312" w:eastAsia="仿宋_GB2312"/>
          <w:sz w:val="32"/>
          <w:szCs w:val="32"/>
          <w:lang w:eastAsia="zh-CN"/>
        </w:rPr>
        <w:t>过程中</w:t>
      </w:r>
      <w:r>
        <w:rPr>
          <w:rFonts w:hint="eastAsia" w:ascii="仿宋_GB2312" w:hAnsi="Times New Roman" w:eastAsia="仿宋_GB2312" w:cs="Times New Roman"/>
          <w:kern w:val="2"/>
          <w:sz w:val="32"/>
          <w:szCs w:val="32"/>
          <w:lang w:val="en-US" w:eastAsia="zh-CN" w:bidi="ar-SA"/>
        </w:rPr>
        <w:t>对场地选址与栏舍建设、引种、育雏期饲养管理、育成期管理、产蛋期管理</w:t>
      </w:r>
      <w:r>
        <w:rPr>
          <w:rFonts w:hint="eastAsia" w:ascii="仿宋_GB2312" w:eastAsia="仿宋_GB2312" w:cs="Times New Roman"/>
          <w:kern w:val="2"/>
          <w:sz w:val="32"/>
          <w:szCs w:val="32"/>
          <w:lang w:val="en-US" w:eastAsia="zh-CN" w:bidi="ar-SA"/>
        </w:rPr>
        <w:t>等</w:t>
      </w:r>
      <w:r>
        <w:rPr>
          <w:rFonts w:hint="eastAsia" w:ascii="仿宋_GB2312" w:hAnsi="Times New Roman" w:eastAsia="仿宋_GB2312" w:cs="Times New Roman"/>
          <w:kern w:val="2"/>
          <w:sz w:val="32"/>
          <w:szCs w:val="32"/>
          <w:lang w:val="en-US" w:eastAsia="zh-CN" w:bidi="ar-SA"/>
        </w:rPr>
        <w:t>提出了明确要求。</w:t>
      </w:r>
    </w:p>
    <w:p w14:paraId="34864651">
      <w:pPr>
        <w:spacing w:beforeLines="50" w:afterLines="50"/>
        <w:rPr>
          <w:rFonts w:hint="default" w:ascii="仿宋_GB2312" w:eastAsia="仿宋_GB2312"/>
          <w:sz w:val="32"/>
          <w:szCs w:val="32"/>
          <w:lang w:val="en-US" w:eastAsia="zh-CN"/>
        </w:rPr>
      </w:pPr>
      <w:r>
        <w:rPr>
          <w:rFonts w:hint="eastAsia" w:ascii="仿宋_GB2312" w:eastAsia="仿宋_GB2312"/>
          <w:sz w:val="32"/>
          <w:szCs w:val="32"/>
          <w:lang w:val="en-US" w:eastAsia="zh-CN"/>
        </w:rPr>
        <w:t xml:space="preserve">   4、本文件对</w:t>
      </w:r>
      <w:r>
        <w:rPr>
          <w:rFonts w:hint="eastAsia" w:ascii="仿宋_GB2312" w:hAnsi="Times New Roman" w:eastAsia="仿宋_GB2312" w:cs="Times New Roman"/>
          <w:kern w:val="2"/>
          <w:sz w:val="32"/>
          <w:szCs w:val="32"/>
          <w:lang w:val="en-US" w:eastAsia="zh-CN" w:bidi="ar-SA"/>
        </w:rPr>
        <w:t>疫病防控、废弃物处理与利用和档案管理</w:t>
      </w:r>
      <w:r>
        <w:rPr>
          <w:rFonts w:hint="eastAsia" w:ascii="仿宋_GB2312" w:eastAsia="仿宋_GB2312"/>
          <w:sz w:val="32"/>
          <w:szCs w:val="32"/>
          <w:lang w:val="en-US" w:eastAsia="zh-CN"/>
        </w:rPr>
        <w:t>等提出明确要求。</w:t>
      </w:r>
    </w:p>
    <w:p w14:paraId="4AD12CB8">
      <w:pPr>
        <w:numPr>
          <w:ilvl w:val="0"/>
          <w:numId w:val="0"/>
        </w:numPr>
        <w:snapToGrid/>
        <w:spacing w:before="0" w:beforeAutospacing="0" w:after="0" w:afterAutospacing="0" w:line="240" w:lineRule="auto"/>
        <w:jc w:val="both"/>
        <w:textAlignment w:val="baseline"/>
        <w:rPr>
          <w:rStyle w:val="15"/>
          <w:rFonts w:hint="eastAsia" w:ascii="华文中宋" w:hAnsi="华文中宋" w:eastAsia="华文中宋"/>
          <w:b w:val="0"/>
          <w:i w:val="0"/>
          <w:caps w:val="0"/>
          <w:spacing w:val="0"/>
          <w:w w:val="100"/>
          <w:kern w:val="2"/>
          <w:sz w:val="32"/>
          <w:szCs w:val="32"/>
          <w:lang w:val="en-US" w:eastAsia="zh-CN" w:bidi="ar-SA"/>
        </w:rPr>
      </w:pPr>
      <w:r>
        <w:rPr>
          <w:rStyle w:val="15"/>
          <w:rFonts w:hint="eastAsia" w:ascii="华文中宋" w:hAnsi="华文中宋" w:eastAsia="华文中宋"/>
          <w:b w:val="0"/>
          <w:i w:val="0"/>
          <w:caps w:val="0"/>
          <w:spacing w:val="0"/>
          <w:w w:val="100"/>
          <w:kern w:val="2"/>
          <w:sz w:val="32"/>
          <w:szCs w:val="32"/>
          <w:lang w:val="en-US" w:eastAsia="zh-CN" w:bidi="ar-SA"/>
        </w:rPr>
        <w:t>六、采用国际标准或国外先进标准的，说明采标程度，以及国内外同类标准水平的对比情况。</w:t>
      </w:r>
    </w:p>
    <w:p w14:paraId="4803D8A1">
      <w:pPr>
        <w:numPr>
          <w:ilvl w:val="0"/>
          <w:numId w:val="0"/>
        </w:numPr>
        <w:snapToGrid/>
        <w:spacing w:before="0" w:beforeAutospacing="0" w:after="0" w:afterAutospacing="0" w:line="240" w:lineRule="auto"/>
        <w:ind w:firstLine="640"/>
        <w:jc w:val="both"/>
        <w:textAlignment w:val="baseline"/>
        <w:rPr>
          <w:rFonts w:hint="eastAsia" w:ascii="仿宋_GB2312" w:eastAsia="仿宋_GB2312"/>
          <w:sz w:val="32"/>
          <w:szCs w:val="32"/>
          <w:lang w:val="en-US" w:eastAsia="zh-CN"/>
        </w:rPr>
      </w:pPr>
      <w:r>
        <w:rPr>
          <w:rFonts w:hint="eastAsia" w:ascii="仿宋_GB2312" w:eastAsia="仿宋_GB2312"/>
          <w:sz w:val="32"/>
          <w:szCs w:val="32"/>
          <w:lang w:val="en-US" w:eastAsia="zh-CN"/>
        </w:rPr>
        <w:t>无相关标准</w:t>
      </w:r>
    </w:p>
    <w:p w14:paraId="399BB49C">
      <w:pPr>
        <w:numPr>
          <w:ilvl w:val="0"/>
          <w:numId w:val="0"/>
        </w:numPr>
        <w:snapToGrid/>
        <w:spacing w:before="0" w:beforeAutospacing="0" w:after="0" w:afterAutospacing="0" w:line="240" w:lineRule="auto"/>
        <w:jc w:val="both"/>
        <w:textAlignment w:val="baseline"/>
        <w:rPr>
          <w:rStyle w:val="15"/>
          <w:rFonts w:hint="eastAsia" w:ascii="华文中宋" w:hAnsi="华文中宋" w:eastAsia="华文中宋"/>
          <w:b w:val="0"/>
          <w:i w:val="0"/>
          <w:caps w:val="0"/>
          <w:spacing w:val="0"/>
          <w:w w:val="100"/>
          <w:kern w:val="2"/>
          <w:sz w:val="32"/>
          <w:szCs w:val="32"/>
          <w:lang w:val="en-US" w:eastAsia="zh-CN" w:bidi="ar-SA"/>
        </w:rPr>
      </w:pPr>
      <w:r>
        <w:rPr>
          <w:rStyle w:val="15"/>
          <w:rFonts w:hint="eastAsia" w:ascii="华文中宋" w:hAnsi="华文中宋" w:eastAsia="华文中宋"/>
          <w:b w:val="0"/>
          <w:i w:val="0"/>
          <w:caps w:val="0"/>
          <w:spacing w:val="0"/>
          <w:w w:val="100"/>
          <w:kern w:val="2"/>
          <w:sz w:val="32"/>
          <w:szCs w:val="32"/>
          <w:lang w:val="en-US" w:eastAsia="zh-CN" w:bidi="ar-SA"/>
        </w:rPr>
        <w:t>七、作为推荐性或强制性标准的建议及其理由</w:t>
      </w:r>
    </w:p>
    <w:p w14:paraId="05A4CA7C">
      <w:pPr>
        <w:numPr>
          <w:ilvl w:val="0"/>
          <w:numId w:val="0"/>
        </w:numPr>
        <w:snapToGrid/>
        <w:spacing w:before="0" w:beforeAutospacing="0" w:after="0" w:afterAutospacing="0" w:line="240" w:lineRule="auto"/>
        <w:jc w:val="both"/>
        <w:textAlignment w:val="baseline"/>
        <w:rPr>
          <w:rStyle w:val="15"/>
          <w:rFonts w:hint="default" w:ascii="华文中宋" w:hAnsi="华文中宋" w:eastAsia="华文中宋"/>
          <w:b w:val="0"/>
          <w:i w:val="0"/>
          <w:caps w:val="0"/>
          <w:spacing w:val="0"/>
          <w:w w:val="100"/>
          <w:kern w:val="2"/>
          <w:sz w:val="32"/>
          <w:szCs w:val="32"/>
          <w:lang w:val="en-US" w:eastAsia="zh-CN" w:bidi="ar-SA"/>
        </w:rPr>
      </w:pPr>
      <w:r>
        <w:rPr>
          <w:rStyle w:val="15"/>
          <w:rFonts w:hint="eastAsia" w:ascii="华文中宋" w:hAnsi="华文中宋" w:eastAsia="华文中宋"/>
          <w:b w:val="0"/>
          <w:i w:val="0"/>
          <w:caps w:val="0"/>
          <w:spacing w:val="0"/>
          <w:w w:val="100"/>
          <w:kern w:val="2"/>
          <w:sz w:val="32"/>
          <w:szCs w:val="32"/>
          <w:lang w:val="en-US" w:eastAsia="zh-CN" w:bidi="ar-SA"/>
        </w:rPr>
        <w:t xml:space="preserve">    </w:t>
      </w:r>
      <w:r>
        <w:rPr>
          <w:rFonts w:hint="eastAsia" w:ascii="仿宋_GB2312" w:eastAsia="仿宋_GB2312"/>
          <w:sz w:val="32"/>
          <w:szCs w:val="32"/>
          <w:lang w:val="en-US" w:eastAsia="zh-CN"/>
        </w:rPr>
        <w:t>建议《</w:t>
      </w:r>
      <w:r>
        <w:rPr>
          <w:rFonts w:hint="eastAsia" w:ascii="仿宋_GB2312" w:eastAsia="仿宋_GB2312"/>
          <w:sz w:val="32"/>
          <w:szCs w:val="32"/>
          <w:lang w:eastAsia="zh-CN"/>
        </w:rPr>
        <w:t>全封闭规模蛋用鹌鹑饲养管理规范</w:t>
      </w:r>
      <w:r>
        <w:rPr>
          <w:rFonts w:hint="eastAsia" w:ascii="仿宋_GB2312" w:eastAsia="仿宋_GB2312"/>
          <w:sz w:val="32"/>
          <w:szCs w:val="32"/>
          <w:lang w:val="en-US" w:eastAsia="zh-CN"/>
        </w:rPr>
        <w:t>》作为推荐性标准发布实施。</w:t>
      </w:r>
    </w:p>
    <w:p w14:paraId="18823189">
      <w:pPr>
        <w:numPr>
          <w:ilvl w:val="0"/>
          <w:numId w:val="2"/>
        </w:numPr>
        <w:snapToGrid/>
        <w:spacing w:before="0" w:beforeAutospacing="0" w:after="0" w:afterAutospacing="0" w:line="240" w:lineRule="auto"/>
        <w:ind w:left="0" w:leftChars="0" w:firstLine="0" w:firstLineChars="0"/>
        <w:jc w:val="both"/>
        <w:textAlignment w:val="baseline"/>
        <w:rPr>
          <w:rStyle w:val="15"/>
          <w:rFonts w:hint="eastAsia" w:ascii="华文中宋" w:hAnsi="华文中宋" w:eastAsia="华文中宋"/>
          <w:b w:val="0"/>
          <w:i w:val="0"/>
          <w:caps w:val="0"/>
          <w:spacing w:val="0"/>
          <w:w w:val="100"/>
          <w:kern w:val="2"/>
          <w:sz w:val="32"/>
          <w:szCs w:val="32"/>
          <w:lang w:val="en-US" w:eastAsia="zh-CN" w:bidi="ar-SA"/>
        </w:rPr>
      </w:pPr>
      <w:r>
        <w:rPr>
          <w:rStyle w:val="15"/>
          <w:rFonts w:hint="eastAsia" w:ascii="华文中宋" w:hAnsi="华文中宋" w:eastAsia="华文中宋"/>
          <w:b w:val="0"/>
          <w:i w:val="0"/>
          <w:caps w:val="0"/>
          <w:spacing w:val="0"/>
          <w:w w:val="100"/>
          <w:kern w:val="2"/>
          <w:sz w:val="32"/>
          <w:szCs w:val="32"/>
          <w:lang w:val="en-US" w:eastAsia="zh-CN" w:bidi="ar-SA"/>
        </w:rPr>
        <w:t xml:space="preserve">贯彻标准的措施建议  </w:t>
      </w:r>
    </w:p>
    <w:p w14:paraId="741D8ADF">
      <w:pPr>
        <w:numPr>
          <w:ilvl w:val="0"/>
          <w:numId w:val="0"/>
        </w:numPr>
        <w:snapToGrid/>
        <w:spacing w:before="0" w:beforeAutospacing="0" w:after="0" w:afterAutospacing="0" w:line="240" w:lineRule="auto"/>
        <w:jc w:val="both"/>
        <w:textAlignment w:val="baseline"/>
        <w:rPr>
          <w:rFonts w:hint="eastAsia" w:ascii="仿宋_GB2312" w:eastAsia="仿宋_GB2312"/>
          <w:sz w:val="32"/>
          <w:szCs w:val="32"/>
          <w:lang w:val="en-US" w:eastAsia="zh-CN"/>
        </w:rPr>
      </w:pPr>
      <w:r>
        <w:rPr>
          <w:rStyle w:val="15"/>
          <w:rFonts w:hint="eastAsia" w:ascii="华文中宋" w:hAnsi="华文中宋" w:eastAsia="华文中宋"/>
          <w:b w:val="0"/>
          <w:i w:val="0"/>
          <w:caps w:val="0"/>
          <w:spacing w:val="0"/>
          <w:w w:val="100"/>
          <w:kern w:val="2"/>
          <w:sz w:val="32"/>
          <w:szCs w:val="32"/>
          <w:lang w:val="en-US" w:eastAsia="zh-CN" w:bidi="ar-SA"/>
        </w:rPr>
        <w:t xml:space="preserve">    </w:t>
      </w:r>
      <w:r>
        <w:rPr>
          <w:rFonts w:hint="eastAsia" w:ascii="仿宋_GB2312" w:eastAsia="仿宋_GB2312"/>
          <w:sz w:val="32"/>
          <w:szCs w:val="32"/>
          <w:lang w:val="en-US" w:eastAsia="zh-CN"/>
        </w:rPr>
        <w:t>本标准是地方标准，在实际生产过程中各生产应用单位或用户应尽可能采取本标准技术或结合实际需要在某些阶段及关键环节上采取本标准技术，最大的发挥本标准的积极作用。</w:t>
      </w:r>
    </w:p>
    <w:p w14:paraId="0FB699E3">
      <w:pPr>
        <w:numPr>
          <w:ilvl w:val="0"/>
          <w:numId w:val="0"/>
        </w:numPr>
        <w:snapToGrid/>
        <w:spacing w:before="0" w:beforeAutospacing="0" w:after="0" w:afterAutospacing="0" w:line="240" w:lineRule="auto"/>
        <w:ind w:firstLine="640" w:firstLineChars="200"/>
        <w:jc w:val="both"/>
        <w:textAlignment w:val="baseline"/>
        <w:rPr>
          <w:rFonts w:hint="eastAsia" w:ascii="仿宋_GB2312" w:eastAsia="仿宋_GB2312"/>
          <w:sz w:val="32"/>
          <w:szCs w:val="32"/>
          <w:lang w:val="en-US" w:eastAsia="zh-CN"/>
        </w:rPr>
      </w:pPr>
      <w:r>
        <w:rPr>
          <w:rFonts w:hint="eastAsia" w:ascii="仿宋_GB2312" w:eastAsia="仿宋_GB2312"/>
          <w:sz w:val="32"/>
          <w:szCs w:val="32"/>
          <w:lang w:val="en-US" w:eastAsia="zh-CN"/>
        </w:rPr>
        <w:t>本标准实施后，一要加大宣传力度，让更多企业用户知道标准的作用，用于指导生产；二是加强技术培训，通过培训，让用户更加熟悉、理解标准，做到正确应用标准，最大的发挥标准的作用和效益：三是注重示范引导，有效引导带动广大用户遵照采用规程标准。</w:t>
      </w:r>
    </w:p>
    <w:p w14:paraId="491E303F">
      <w:pPr>
        <w:numPr>
          <w:ilvl w:val="0"/>
          <w:numId w:val="2"/>
        </w:numPr>
        <w:snapToGrid/>
        <w:spacing w:before="0" w:beforeAutospacing="0" w:after="0" w:afterAutospacing="0" w:line="240" w:lineRule="auto"/>
        <w:ind w:left="0" w:leftChars="0" w:firstLine="0" w:firstLineChars="0"/>
        <w:jc w:val="both"/>
        <w:textAlignment w:val="baseline"/>
        <w:rPr>
          <w:rStyle w:val="15"/>
          <w:rFonts w:hint="default" w:ascii="华文中宋" w:hAnsi="华文中宋" w:eastAsia="华文中宋"/>
          <w:b w:val="0"/>
          <w:i w:val="0"/>
          <w:caps w:val="0"/>
          <w:spacing w:val="0"/>
          <w:w w:val="100"/>
          <w:kern w:val="2"/>
          <w:sz w:val="32"/>
          <w:szCs w:val="32"/>
          <w:lang w:val="en-US" w:eastAsia="zh-CN" w:bidi="ar-SA"/>
        </w:rPr>
      </w:pPr>
      <w:r>
        <w:rPr>
          <w:rStyle w:val="15"/>
          <w:rFonts w:hint="eastAsia" w:ascii="华文中宋" w:hAnsi="华文中宋" w:eastAsia="华文中宋"/>
          <w:b w:val="0"/>
          <w:i w:val="0"/>
          <w:caps w:val="0"/>
          <w:spacing w:val="0"/>
          <w:w w:val="100"/>
          <w:kern w:val="2"/>
          <w:sz w:val="32"/>
          <w:szCs w:val="32"/>
          <w:lang w:val="en-US" w:eastAsia="zh-CN" w:bidi="ar-SA"/>
        </w:rPr>
        <w:t>其他应说明的事项</w:t>
      </w:r>
    </w:p>
    <w:p w14:paraId="02B7EC5D">
      <w:pPr>
        <w:numPr>
          <w:ilvl w:val="0"/>
          <w:numId w:val="0"/>
        </w:numPr>
        <w:snapToGrid/>
        <w:spacing w:before="0" w:beforeAutospacing="0" w:after="0" w:afterAutospacing="0" w:line="240" w:lineRule="auto"/>
        <w:ind w:leftChars="0"/>
        <w:jc w:val="both"/>
        <w:textAlignment w:val="baseline"/>
        <w:rPr>
          <w:rFonts w:hint="default" w:ascii="仿宋_GB2312" w:eastAsia="仿宋_GB2312"/>
          <w:sz w:val="32"/>
          <w:szCs w:val="32"/>
          <w:lang w:val="en-US" w:eastAsia="zh-CN"/>
        </w:rPr>
      </w:pPr>
      <w:r>
        <w:rPr>
          <w:rStyle w:val="15"/>
          <w:rFonts w:hint="eastAsia" w:ascii="华文中宋" w:hAnsi="华文中宋" w:eastAsia="华文中宋"/>
          <w:b w:val="0"/>
          <w:i w:val="0"/>
          <w:caps w:val="0"/>
          <w:spacing w:val="0"/>
          <w:w w:val="100"/>
          <w:kern w:val="2"/>
          <w:sz w:val="32"/>
          <w:szCs w:val="32"/>
          <w:lang w:val="en-US" w:eastAsia="zh-CN" w:bidi="ar-SA"/>
        </w:rPr>
        <w:t xml:space="preserve">    </w:t>
      </w:r>
      <w:r>
        <w:rPr>
          <w:rFonts w:hint="eastAsia" w:ascii="仿宋_GB2312" w:eastAsia="仿宋_GB2312"/>
          <w:sz w:val="32"/>
          <w:szCs w:val="32"/>
          <w:lang w:val="en-US" w:eastAsia="zh-CN"/>
        </w:rPr>
        <w:t>无</w:t>
      </w:r>
    </w:p>
    <w:p w14:paraId="4B840324">
      <w:pPr>
        <w:spacing w:beforeLines="50"/>
        <w:rPr>
          <w:rFonts w:ascii="仿宋_GB2312" w:eastAsia="仿宋_GB2312"/>
          <w:sz w:val="32"/>
          <w:szCs w:val="32"/>
        </w:rPr>
      </w:pPr>
      <w:r>
        <w:rPr>
          <w:rFonts w:hint="eastAsia" w:ascii="仿宋_GB2312" w:eastAsia="仿宋_GB2312"/>
          <w:sz w:val="32"/>
          <w:szCs w:val="32"/>
        </w:rPr>
        <w:t xml:space="preserve">              </w:t>
      </w:r>
    </w:p>
    <w:p w14:paraId="778931ED">
      <w:pPr>
        <w:snapToGrid w:val="0"/>
        <w:spacing w:line="600" w:lineRule="exact"/>
        <w:ind w:firstLine="480"/>
        <w:jc w:val="right"/>
        <w:rPr>
          <w:rFonts w:hint="eastAsia" w:ascii="仿宋_GB2312" w:eastAsia="仿宋_GB2312"/>
          <w:sz w:val="32"/>
          <w:szCs w:val="32"/>
          <w:lang w:eastAsia="zh-CN"/>
        </w:rPr>
      </w:pPr>
      <w:r>
        <w:rPr>
          <w:rFonts w:hint="eastAsia" w:ascii="仿宋_GB2312" w:eastAsia="仿宋_GB2312"/>
          <w:sz w:val="32"/>
          <w:szCs w:val="32"/>
          <w:lang w:eastAsia="zh-CN"/>
        </w:rPr>
        <w:t>《全封闭规模蛋用鹌鹑饲养管理规范》标准起草小组</w:t>
      </w:r>
    </w:p>
    <w:p w14:paraId="5AC62B24">
      <w:pPr>
        <w:snapToGrid w:val="0"/>
        <w:spacing w:line="600" w:lineRule="exact"/>
        <w:ind w:firstLine="480"/>
        <w:jc w:val="right"/>
        <w:rPr>
          <w:rFonts w:hint="eastAsia" w:ascii="仿宋_GB2312" w:eastAsia="仿宋_GB2312"/>
          <w:sz w:val="32"/>
          <w:szCs w:val="32"/>
          <w:lang w:eastAsia="zh-CN"/>
        </w:rPr>
      </w:pPr>
      <w:r>
        <w:rPr>
          <w:rFonts w:hint="eastAsia" w:ascii="仿宋_GB2312" w:eastAsia="仿宋_GB2312"/>
          <w:sz w:val="32"/>
          <w:szCs w:val="32"/>
          <w:lang w:eastAsia="zh-CN"/>
        </w:rPr>
        <w:t xml:space="preserve">                                202</w:t>
      </w:r>
      <w:r>
        <w:rPr>
          <w:rFonts w:hint="eastAsia" w:ascii="仿宋_GB2312" w:eastAsia="仿宋_GB2312"/>
          <w:sz w:val="32"/>
          <w:szCs w:val="32"/>
          <w:lang w:val="en-US" w:eastAsia="zh-CN"/>
        </w:rPr>
        <w:t>4</w:t>
      </w:r>
      <w:r>
        <w:rPr>
          <w:rFonts w:hint="eastAsia" w:ascii="仿宋_GB2312" w:eastAsia="仿宋_GB2312"/>
          <w:sz w:val="32"/>
          <w:szCs w:val="32"/>
          <w:lang w:eastAsia="zh-CN"/>
        </w:rPr>
        <w:t>年</w:t>
      </w:r>
      <w:r>
        <w:rPr>
          <w:rFonts w:hint="eastAsia" w:ascii="仿宋_GB2312" w:eastAsia="仿宋_GB2312"/>
          <w:sz w:val="32"/>
          <w:szCs w:val="32"/>
          <w:lang w:val="en-US" w:eastAsia="zh-CN"/>
        </w:rPr>
        <w:t>12</w:t>
      </w:r>
      <w:r>
        <w:rPr>
          <w:rFonts w:hint="eastAsia" w:ascii="仿宋_GB2312" w:eastAsia="仿宋_GB2312"/>
          <w:sz w:val="32"/>
          <w:szCs w:val="32"/>
          <w:lang w:eastAsia="zh-CN"/>
        </w:rPr>
        <w:t>月</w:t>
      </w:r>
      <w:r>
        <w:rPr>
          <w:rFonts w:hint="eastAsia" w:ascii="仿宋_GB2312" w:eastAsia="仿宋_GB2312"/>
          <w:sz w:val="32"/>
          <w:szCs w:val="32"/>
          <w:lang w:val="en-US" w:eastAsia="zh-CN"/>
        </w:rPr>
        <w:t>26</w:t>
      </w:r>
      <w:r>
        <w:rPr>
          <w:rFonts w:hint="eastAsia" w:ascii="仿宋_GB2312" w:eastAsia="仿宋_GB2312"/>
          <w:sz w:val="32"/>
          <w:szCs w:val="32"/>
          <w:lang w:eastAsia="zh-CN"/>
        </w:rPr>
        <w:t>日</w:t>
      </w:r>
    </w:p>
    <w:p w14:paraId="606D7D3C"/>
    <w:sectPr>
      <w:headerReference r:id="rId3" w:type="default"/>
      <w:footerReference r:id="rId4"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34"/>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华文中宋">
    <w:altName w:val="宋体"/>
    <w:panose1 w:val="02010600040101010101"/>
    <w:charset w:val="86"/>
    <w:family w:val="auto"/>
    <w:pitch w:val="default"/>
    <w:sig w:usb0="00000000" w:usb1="00000000" w:usb2="00000000" w:usb3="00000000" w:csb0="0004009F" w:csb1="DFD7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78BC09">
    <w:pPr>
      <w:pStyle w:val="3"/>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15838607">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t>3</w:t>
                          </w:r>
                          <w:r>
                            <w:rPr>
                              <w:rFonts w:hint="eastAsia"/>
                              <w:sz w:val="18"/>
                            </w:rPr>
                            <w:fldChar w:fldCharType="end"/>
                          </w:r>
                        </w:p>
                      </w:txbxContent>
                    </wps:txbx>
                    <wps:bodyPr wrap="none" lIns="0" tIns="0" rIns="0" bIns="0" upright="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GnaBycgBAACZAwAADgAAAGRycy9lMm9Eb2MueG1srVPNjtMwEL4j8Q6W&#10;79RpD6iKmq4WVYuQECAtPIDr2I0l/8njNukLwBtw4sKd5+pzMHaS7rJc9rCXZDwz+eb7Pk82N4M1&#10;5CQjaO8aulxUlEgnfKvdoaHfvt69WVMCibuWG+9kQ88S6M329atNH2q58p03rYwEQRzUfWhol1Ko&#10;GQPRScth4YN0WFQ+Wp7wGA+sjbxHdGvYqqrest7HNkQvJABmd2ORTojxOYBeKS3kzoujlS6NqFEa&#10;nlASdDoA3Ra2SkmRPisFMhHTUFSayhOHYLzPT7bd8PoQeei0mCjw51B4osly7XDoFWrHEyfHqP+D&#10;slpED16lhfCWjUKKI6hiWT3x5r7jQRYtaDWEq+nwcrDi0+lLJLrFTaDEcYsXfvn54/Lrz+X3d7LM&#10;9vQBauy6D9iXhnd+yK1THjCZVQ8q2vxGPQTraO75aq4cEhH5o/Vqva6wJLA2HxCHPXweIqT30luS&#10;g4ZGvL1iKj99hDS2zi15mvN32hjM89q4fxKImTMscx855igN+2EivvftGfX0ePENdbjnlJgPDn3N&#10;OzIHcQ72c3AMUR86pLYsvCDcHhOSKNzyhBF2Gow3VtRN25VX4vG5dD38Udu/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Bp2gcnIAQAAmQMAAA4AAAAAAAAAAQAgAAAAHgEAAGRycy9lMm9Eb2Mu&#10;eG1sUEsFBgAAAAAGAAYAWQEAAFgFAAAAAA==&#10;">
              <v:fill on="f" focussize="0,0"/>
              <v:stroke on="f"/>
              <v:imagedata o:title=""/>
              <o:lock v:ext="edit" aspectratio="f"/>
              <v:textbox inset="0mm,0mm,0mm,0mm" style="mso-fit-shape-to-text:t;">
                <w:txbxContent>
                  <w:p w14:paraId="15838607">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t>3</w:t>
                    </w:r>
                    <w:r>
                      <w:rPr>
                        <w:rFonts w:hint="eastAsia"/>
                        <w:sz w:val="18"/>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5F845D">
    <w:pPr>
      <w:pStyle w:val="4"/>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88DEA94"/>
    <w:multiLevelType w:val="singleLevel"/>
    <w:tmpl w:val="F88DEA94"/>
    <w:lvl w:ilvl="0" w:tentative="0">
      <w:start w:val="8"/>
      <w:numFmt w:val="chineseCounting"/>
      <w:suff w:val="nothing"/>
      <w:lvlText w:val="%1、"/>
      <w:lvlJc w:val="left"/>
      <w:rPr>
        <w:rFonts w:hint="eastAsia"/>
      </w:rPr>
    </w:lvl>
  </w:abstractNum>
  <w:abstractNum w:abstractNumId="1">
    <w:nsid w:val="49073500"/>
    <w:multiLevelType w:val="singleLevel"/>
    <w:tmpl w:val="49073500"/>
    <w:lvl w:ilvl="0" w:tentative="0">
      <w:start w:val="3"/>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I0OTAxNzE1NDg5YmZiM2NkYTEzNzI5MGUzNDRlZjMifQ=="/>
  </w:docVars>
  <w:rsids>
    <w:rsidRoot w:val="00117485"/>
    <w:rsid w:val="00085F81"/>
    <w:rsid w:val="00117485"/>
    <w:rsid w:val="00341C77"/>
    <w:rsid w:val="003639FF"/>
    <w:rsid w:val="003B0842"/>
    <w:rsid w:val="004E2E43"/>
    <w:rsid w:val="005E73B4"/>
    <w:rsid w:val="00A25D33"/>
    <w:rsid w:val="00A57984"/>
    <w:rsid w:val="00BB73BF"/>
    <w:rsid w:val="00BD7017"/>
    <w:rsid w:val="00C25B69"/>
    <w:rsid w:val="00C9199B"/>
    <w:rsid w:val="00D76542"/>
    <w:rsid w:val="00DE605D"/>
    <w:rsid w:val="00FC5202"/>
    <w:rsid w:val="04D8518E"/>
    <w:rsid w:val="0D0B654A"/>
    <w:rsid w:val="0EB977F0"/>
    <w:rsid w:val="130B4889"/>
    <w:rsid w:val="13694F07"/>
    <w:rsid w:val="14880EBF"/>
    <w:rsid w:val="15EB7437"/>
    <w:rsid w:val="17252229"/>
    <w:rsid w:val="173C5373"/>
    <w:rsid w:val="1B4230EA"/>
    <w:rsid w:val="1BE605C1"/>
    <w:rsid w:val="2AE52C67"/>
    <w:rsid w:val="32504A5F"/>
    <w:rsid w:val="3ABE38E2"/>
    <w:rsid w:val="403213D2"/>
    <w:rsid w:val="423F047D"/>
    <w:rsid w:val="43697648"/>
    <w:rsid w:val="49AB1508"/>
    <w:rsid w:val="4DDE1B4A"/>
    <w:rsid w:val="56FB21A0"/>
    <w:rsid w:val="614B658F"/>
    <w:rsid w:val="624500D8"/>
    <w:rsid w:val="62C27D80"/>
    <w:rsid w:val="6D7C34AA"/>
    <w:rsid w:val="701E6662"/>
    <w:rsid w:val="7204624A"/>
    <w:rsid w:val="72E36B84"/>
    <w:rsid w:val="73CF7F8E"/>
    <w:rsid w:val="7B0B25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link w:val="15"/>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qFormat/>
    <w:uiPriority w:val="9"/>
    <w:pPr>
      <w:widowControl/>
      <w:spacing w:before="100" w:beforeAutospacing="1" w:after="100" w:afterAutospacing="1"/>
      <w:jc w:val="left"/>
      <w:outlineLvl w:val="0"/>
    </w:pPr>
    <w:rPr>
      <w:rFonts w:ascii="宋体" w:hAnsi="宋体"/>
      <w:b/>
      <w:bCs/>
      <w:kern w:val="36"/>
      <w:sz w:val="48"/>
      <w:szCs w:val="48"/>
    </w:rPr>
  </w:style>
  <w:style w:type="character" w:default="1" w:styleId="7">
    <w:name w:val="Default Paragraph Font"/>
    <w:autoRedefine/>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footer"/>
    <w:basedOn w:val="1"/>
    <w:link w:val="9"/>
    <w:autoRedefine/>
    <w:unhideWhenUsed/>
    <w:qFormat/>
    <w:uiPriority w:val="0"/>
    <w:pPr>
      <w:tabs>
        <w:tab w:val="center" w:pos="4153"/>
        <w:tab w:val="right" w:pos="8306"/>
      </w:tabs>
      <w:snapToGrid w:val="0"/>
      <w:jc w:val="left"/>
    </w:pPr>
    <w:rPr>
      <w:sz w:val="18"/>
      <w:szCs w:val="18"/>
    </w:rPr>
  </w:style>
  <w:style w:type="paragraph" w:styleId="4">
    <w:name w:val="header"/>
    <w:basedOn w:val="1"/>
    <w:link w:val="8"/>
    <w:unhideWhenUsed/>
    <w:qFormat/>
    <w:uiPriority w:val="0"/>
    <w:pPr>
      <w:pBdr>
        <w:bottom w:val="single" w:color="auto" w:sz="6" w:space="1"/>
      </w:pBdr>
      <w:tabs>
        <w:tab w:val="center" w:pos="4153"/>
        <w:tab w:val="right" w:pos="8306"/>
      </w:tabs>
      <w:snapToGrid w:val="0"/>
      <w:jc w:val="center"/>
    </w:pPr>
    <w:rPr>
      <w:sz w:val="18"/>
      <w:szCs w:val="18"/>
    </w:rPr>
  </w:style>
  <w:style w:type="paragraph" w:styleId="5">
    <w:name w:val="Normal (Web)"/>
    <w:basedOn w:val="1"/>
    <w:autoRedefine/>
    <w:unhideWhenUsed/>
    <w:qFormat/>
    <w:uiPriority w:val="99"/>
    <w:pPr>
      <w:widowControl/>
      <w:spacing w:before="100" w:beforeAutospacing="1" w:after="100" w:afterAutospacing="1"/>
      <w:jc w:val="left"/>
    </w:pPr>
    <w:rPr>
      <w:rFonts w:ascii="宋体" w:hAnsi="宋体" w:cs="宋体"/>
      <w:kern w:val="0"/>
      <w:sz w:val="24"/>
    </w:rPr>
  </w:style>
  <w:style w:type="character" w:customStyle="1" w:styleId="8">
    <w:name w:val="页眉 Char"/>
    <w:basedOn w:val="7"/>
    <w:link w:val="4"/>
    <w:qFormat/>
    <w:uiPriority w:val="0"/>
    <w:rPr>
      <w:sz w:val="18"/>
      <w:szCs w:val="18"/>
    </w:rPr>
  </w:style>
  <w:style w:type="character" w:customStyle="1" w:styleId="9">
    <w:name w:val="页脚 Char"/>
    <w:basedOn w:val="7"/>
    <w:link w:val="3"/>
    <w:autoRedefine/>
    <w:qFormat/>
    <w:uiPriority w:val="0"/>
    <w:rPr>
      <w:sz w:val="18"/>
      <w:szCs w:val="18"/>
    </w:rPr>
  </w:style>
  <w:style w:type="paragraph" w:customStyle="1" w:styleId="10">
    <w:name w:val="段"/>
    <w:link w:val="12"/>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kern w:val="0"/>
      <w:sz w:val="21"/>
      <w:szCs w:val="20"/>
      <w:lang w:val="en-US" w:eastAsia="zh-CN" w:bidi="ar-SA"/>
    </w:rPr>
  </w:style>
  <w:style w:type="paragraph" w:customStyle="1" w:styleId="11">
    <w:name w:val="一级条标题"/>
    <w:next w:val="10"/>
    <w:autoRedefine/>
    <w:qFormat/>
    <w:uiPriority w:val="0"/>
    <w:pPr>
      <w:spacing w:beforeLines="50" w:afterLines="50"/>
      <w:outlineLvl w:val="2"/>
    </w:pPr>
    <w:rPr>
      <w:rFonts w:ascii="黑体" w:hAnsi="Times New Roman" w:eastAsia="黑体" w:cs="Times New Roman"/>
      <w:kern w:val="0"/>
      <w:sz w:val="21"/>
      <w:szCs w:val="21"/>
      <w:lang w:val="en-US" w:eastAsia="zh-CN" w:bidi="ar-SA"/>
    </w:rPr>
  </w:style>
  <w:style w:type="character" w:customStyle="1" w:styleId="12">
    <w:name w:val="段 Char"/>
    <w:basedOn w:val="7"/>
    <w:link w:val="10"/>
    <w:autoRedefine/>
    <w:qFormat/>
    <w:uiPriority w:val="0"/>
    <w:rPr>
      <w:rFonts w:ascii="宋体" w:hAnsi="Times New Roman" w:eastAsia="宋体" w:cs="Times New Roman"/>
      <w:kern w:val="0"/>
      <w:szCs w:val="20"/>
    </w:rPr>
  </w:style>
  <w:style w:type="paragraph" w:customStyle="1" w:styleId="13">
    <w:name w:val="章标题"/>
    <w:next w:val="10"/>
    <w:autoRedefine/>
    <w:qFormat/>
    <w:uiPriority w:val="0"/>
    <w:pPr>
      <w:tabs>
        <w:tab w:val="left" w:pos="720"/>
      </w:tabs>
      <w:spacing w:beforeLines="100" w:afterLines="100"/>
      <w:ind w:left="105" w:hanging="720"/>
      <w:jc w:val="both"/>
      <w:outlineLvl w:val="1"/>
    </w:pPr>
    <w:rPr>
      <w:rFonts w:ascii="黑体" w:hAnsi="Times New Roman" w:eastAsia="黑体" w:cs="Times New Roman"/>
      <w:kern w:val="0"/>
      <w:sz w:val="21"/>
      <w:szCs w:val="20"/>
      <w:lang w:val="en-US" w:eastAsia="zh-CN" w:bidi="ar-SA"/>
    </w:rPr>
  </w:style>
  <w:style w:type="paragraph" w:styleId="14">
    <w:name w:val="List Paragraph"/>
    <w:basedOn w:val="1"/>
    <w:autoRedefine/>
    <w:qFormat/>
    <w:uiPriority w:val="34"/>
    <w:pPr>
      <w:ind w:firstLine="420" w:firstLineChars="200"/>
    </w:pPr>
  </w:style>
  <w:style w:type="character" w:customStyle="1" w:styleId="15">
    <w:name w:val="NormalCharacter"/>
    <w:link w:val="1"/>
    <w:autoRedefine/>
    <w:semiHidden/>
    <w:qFormat/>
    <w:uiPriority w:val="0"/>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7</Pages>
  <Words>2900</Words>
  <Characters>3056</Characters>
  <Lines>12</Lines>
  <Paragraphs>3</Paragraphs>
  <TotalTime>1</TotalTime>
  <ScaleCrop>false</ScaleCrop>
  <LinksUpToDate>false</LinksUpToDate>
  <CharactersWithSpaces>3149</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2021-04-08T02:34:00Z</dcterms:created>
  <dc:creator>DELL</dc:creator>
  <cp:lastModifiedBy>陈星瞳</cp:lastModifiedBy>
  <cp:lastPrinted>2022-04-07T06:44:00Z</cp:lastPrinted>
  <dcterms:modified xsi:type="dcterms:W3CDTF">2024-12-27T02:38:46Z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52D051C31D7B4FE08D17397B211874EE_13</vt:lpwstr>
  </property>
  <property fmtid="{D5CDD505-2E9C-101B-9397-08002B2CF9AE}" pid="4" name="KSOTemplateDocerSaveRecord">
    <vt:lpwstr>eyJoZGlkIjoiNzhiMjFhNjIyYzE0ZWNjMWI5NjJlODEyYTM4NmRiY2EiLCJ1c2VySWQiOiIxMjEzNjU0MDg4In0=</vt:lpwstr>
  </property>
</Properties>
</file>